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FF" w:rsidRDefault="001830FF" w:rsidP="001830FF">
      <w:pPr>
        <w:pStyle w:val="PreformattedText"/>
        <w:jc w:val="both"/>
      </w:pPr>
      <w:r>
        <w:rPr>
          <w:rFonts w:ascii="Verdana" w:hAnsi="Verdana"/>
          <w:b/>
          <w:bCs/>
          <w:color w:val="000000"/>
          <w:sz w:val="24"/>
          <w:szCs w:val="24"/>
        </w:rPr>
        <w:t xml:space="preserve">Výživa a životospráva </w:t>
      </w:r>
      <w:proofErr w:type="spellStart"/>
      <w:r>
        <w:rPr>
          <w:rFonts w:ascii="Verdana" w:hAnsi="Verdana"/>
          <w:b/>
          <w:bCs/>
          <w:color w:val="000000"/>
          <w:sz w:val="24"/>
          <w:szCs w:val="24"/>
        </w:rPr>
        <w:t>stomiků</w:t>
      </w:r>
      <w:proofErr w:type="spellEnd"/>
    </w:p>
    <w:p w:rsidR="001830FF" w:rsidRDefault="001830FF" w:rsidP="001830FF">
      <w:pPr>
        <w:pStyle w:val="PreformattedText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:rsidR="001830FF" w:rsidRDefault="001830FF" w:rsidP="001830FF">
      <w:pPr>
        <w:pStyle w:val="PreformattedText"/>
        <w:jc w:val="both"/>
      </w:pPr>
      <w:r>
        <w:rPr>
          <w:rFonts w:ascii="Verdana" w:hAnsi="Verdana"/>
          <w:b/>
          <w:bCs/>
          <w:color w:val="000000"/>
          <w:sz w:val="24"/>
          <w:szCs w:val="24"/>
        </w:rPr>
        <w:t>Pitný režim</w:t>
      </w:r>
    </w:p>
    <w:p w:rsidR="001830FF" w:rsidRDefault="001830FF" w:rsidP="001830FF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1830FF" w:rsidRDefault="001830FF" w:rsidP="001830FF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K nejvhodnějším nápojům pro </w:t>
      </w:r>
      <w:proofErr w:type="spellStart"/>
      <w:r>
        <w:rPr>
          <w:rFonts w:ascii="Verdana" w:hAnsi="Verdana"/>
          <w:color w:val="000000"/>
          <w:sz w:val="24"/>
          <w:szCs w:val="24"/>
        </w:rPr>
        <w:t>stomiky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řadíme nápoje výživné (mléčné výrobky, vývary, </w:t>
      </w:r>
      <w:proofErr w:type="spellStart"/>
      <w:r>
        <w:rPr>
          <w:rFonts w:ascii="Verdana" w:hAnsi="Verdana"/>
          <w:color w:val="000000"/>
          <w:sz w:val="24"/>
          <w:szCs w:val="24"/>
        </w:rPr>
        <w:t>sippingové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nápoje a nápoje osvěžující (minerální vody, iontové nápoje, ovocné a zeleninové šťávy, ovocné a bylinné čaje). Perlivé nápoje obsahující oxid uhličitý se nedoporučují kvůli podpoře nadměrné plynatosti. Pro pití minerálních vod platí pravidla dodržování maximálního množství 0,5-1 litr minerálky denně. Příznivější je voda o pokojové teplotě.</w:t>
      </w:r>
    </w:p>
    <w:p w:rsidR="001830FF" w:rsidRDefault="001830FF" w:rsidP="001830FF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>Pitný režim zahrnuje pravidelný průběžný příjem tekutin přes den do celkového množství 2-2,5 litru.</w:t>
      </w:r>
    </w:p>
    <w:p w:rsidR="001830FF" w:rsidRDefault="001830FF" w:rsidP="001830FF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Nedostatek tekutin se projevuje sníženým množstvím moči, ale i zácpou, zejména u </w:t>
      </w:r>
      <w:proofErr w:type="spellStart"/>
      <w:r>
        <w:rPr>
          <w:rFonts w:ascii="Verdana" w:hAnsi="Verdana"/>
          <w:color w:val="000000"/>
          <w:sz w:val="24"/>
          <w:szCs w:val="24"/>
        </w:rPr>
        <w:t>kolostomiků</w:t>
      </w:r>
      <w:proofErr w:type="spellEnd"/>
      <w:r>
        <w:rPr>
          <w:rFonts w:ascii="Verdana" w:hAnsi="Verdana"/>
          <w:color w:val="000000"/>
          <w:sz w:val="24"/>
          <w:szCs w:val="24"/>
        </w:rPr>
        <w:t>.</w:t>
      </w:r>
    </w:p>
    <w:p w:rsidR="001830FF" w:rsidRDefault="001830FF" w:rsidP="001830FF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>Alkoholické nápoje – kvalitní víno, pivo jsou po stabilizaci zdravotního stavu v malém množství povolené. Pivo může působit meteorizmus a má projímavý účinek, může ale podporovat trávení.</w:t>
      </w:r>
    </w:p>
    <w:p w:rsidR="001830FF" w:rsidRDefault="001830FF" w:rsidP="001830FF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1830FF" w:rsidRDefault="001830FF" w:rsidP="001830FF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1830FF" w:rsidRDefault="001830FF" w:rsidP="001830FF">
      <w:pPr>
        <w:pStyle w:val="PreformattedText"/>
        <w:jc w:val="both"/>
      </w:pPr>
      <w:r>
        <w:rPr>
          <w:rFonts w:ascii="Verdana" w:hAnsi="Verdana"/>
          <w:b/>
          <w:bCs/>
          <w:color w:val="000000"/>
          <w:sz w:val="24"/>
          <w:szCs w:val="24"/>
        </w:rPr>
        <w:t xml:space="preserve">Výživa </w:t>
      </w:r>
      <w:proofErr w:type="spellStart"/>
      <w:r>
        <w:rPr>
          <w:rFonts w:ascii="Verdana" w:hAnsi="Verdana"/>
          <w:b/>
          <w:bCs/>
          <w:color w:val="000000"/>
          <w:sz w:val="24"/>
          <w:szCs w:val="24"/>
        </w:rPr>
        <w:t>stomiků</w:t>
      </w:r>
      <w:proofErr w:type="spellEnd"/>
    </w:p>
    <w:p w:rsidR="001830FF" w:rsidRDefault="001830FF" w:rsidP="001830FF">
      <w:pPr>
        <w:pStyle w:val="PreformattedText"/>
        <w:jc w:val="both"/>
        <w:rPr>
          <w:rFonts w:ascii="Verdana" w:hAnsi="Verdana"/>
          <w:b/>
          <w:bCs/>
          <w:color w:val="000000"/>
          <w:sz w:val="24"/>
          <w:szCs w:val="24"/>
        </w:rPr>
      </w:pPr>
    </w:p>
    <w:p w:rsidR="001830FF" w:rsidRDefault="001830FF" w:rsidP="001830FF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V průběhu onemocnění a léčby je </w:t>
      </w:r>
      <w:proofErr w:type="spellStart"/>
      <w:r>
        <w:rPr>
          <w:rFonts w:ascii="Verdana" w:hAnsi="Verdana"/>
          <w:color w:val="000000"/>
          <w:sz w:val="24"/>
          <w:szCs w:val="24"/>
        </w:rPr>
        <w:t>stomik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/>
          <w:color w:val="000000"/>
          <w:sz w:val="24"/>
          <w:szCs w:val="24"/>
        </w:rPr>
        <w:t>edukován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i o stravovacích návycích. Edukace přispívá k lepšímu porozumění reakcím organizmu v souvislostech s příjmem tekutin a potravy. </w:t>
      </w:r>
      <w:proofErr w:type="spellStart"/>
      <w:r>
        <w:rPr>
          <w:rFonts w:ascii="Verdana" w:hAnsi="Verdana"/>
          <w:color w:val="000000"/>
          <w:sz w:val="24"/>
          <w:szCs w:val="24"/>
        </w:rPr>
        <w:t>Stomik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se učí porozumět svému tělu a upravovat životosprávu pro plnohodnotný život.</w:t>
      </w:r>
    </w:p>
    <w:p w:rsidR="001830FF" w:rsidRDefault="001830FF" w:rsidP="001830FF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V jídelníčku </w:t>
      </w:r>
      <w:proofErr w:type="spellStart"/>
      <w:r>
        <w:rPr>
          <w:rFonts w:ascii="Verdana" w:hAnsi="Verdana"/>
          <w:color w:val="000000"/>
          <w:sz w:val="24"/>
          <w:szCs w:val="24"/>
        </w:rPr>
        <w:t>stomika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jsou zařazovány potraviny lehce stravitelné, zpočátku se dává bezezbytková dieta. Strava má být mechanicky, tepelně i chemicky šetřící, což představuje snížení obsahu nestravitelné rostlinné vlákniny, která urychluje střevní peristaltiku. Strava je měkká, bez tuhých slupek, kůrek a zrníček. Je vhodné omezit dráždivé koření a přepalované tuky. Individuálně se posuzuje reakce na mléko a mléčné výrobky, které mohou provokovat průjmovité stolice. Ovoce a zelenina se podávají ve formě šťáv, pyré, přesnídávek nebo tepelně zpracovaná zelenina v polévkách a omáčkách. Vyřazují se celozrnné výrobky, luštěniny, ovoce se slupkami nebo zrníčky, nadýmavá zelenina. Po období rekonvalescence (asi 6 týdnů při nekomplikovaném průběhu) se mohou postupně zařazovat všechny potraviny, které nezpůsobují zažívací a </w:t>
      </w:r>
      <w:proofErr w:type="spellStart"/>
      <w:r>
        <w:rPr>
          <w:rFonts w:ascii="Verdana" w:hAnsi="Verdana"/>
          <w:color w:val="000000"/>
          <w:sz w:val="24"/>
          <w:szCs w:val="24"/>
        </w:rPr>
        <w:t>vyprazdňovací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potíže. Upřednostňují se potraviny s nižším obsahem tuku. Energetický příjem je třeba vyvážit výdeji. Výkyvy hmotnosti mohou způsobit metabolické komplikace, při změně tělesných proporcí může také dojít ke zhoršení nebo selhání fixace </w:t>
      </w:r>
      <w:proofErr w:type="spellStart"/>
      <w:r>
        <w:rPr>
          <w:rFonts w:ascii="Verdana" w:hAnsi="Verdana"/>
          <w:color w:val="000000"/>
          <w:sz w:val="24"/>
          <w:szCs w:val="24"/>
        </w:rPr>
        <w:t>stomických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pomůcek. </w:t>
      </w:r>
      <w:proofErr w:type="spellStart"/>
      <w:r>
        <w:rPr>
          <w:rFonts w:ascii="Verdana" w:hAnsi="Verdana"/>
          <w:color w:val="000000"/>
          <w:sz w:val="24"/>
          <w:szCs w:val="24"/>
        </w:rPr>
        <w:t>Stomici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by měli jídlo připravovat podle zásad racionální výživy, spíše jídla vařit, dusit, potraviny péct pod poklicí, omezit smažení, fritování.</w:t>
      </w:r>
    </w:p>
    <w:p w:rsidR="001830FF" w:rsidRDefault="001830FF" w:rsidP="001830FF">
      <w:pPr>
        <w:pStyle w:val="PreformattedText"/>
        <w:jc w:val="both"/>
      </w:pPr>
      <w:proofErr w:type="spellStart"/>
      <w:r>
        <w:rPr>
          <w:rFonts w:ascii="Verdana" w:hAnsi="Verdana"/>
          <w:color w:val="000000"/>
          <w:sz w:val="24"/>
          <w:szCs w:val="24"/>
        </w:rPr>
        <w:t>Stomici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po operaci dodržují pravidelnost a té by se měli držet po celý zbytek života. Jídelníček by se měl skládat z 5-6 menších porcí. </w:t>
      </w:r>
      <w:proofErr w:type="spellStart"/>
      <w:r>
        <w:rPr>
          <w:rFonts w:ascii="Verdana" w:hAnsi="Verdana"/>
          <w:color w:val="000000"/>
          <w:sz w:val="24"/>
          <w:szCs w:val="24"/>
        </w:rPr>
        <w:t>Stomici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se učí jídlo vychutnat a zažívat v klidu, krájet na menší kousky, dobře rozkousat, promísit </w:t>
      </w:r>
      <w:r>
        <w:rPr>
          <w:rFonts w:ascii="Verdana" w:hAnsi="Verdana"/>
          <w:color w:val="000000"/>
          <w:sz w:val="24"/>
          <w:szCs w:val="24"/>
        </w:rPr>
        <w:lastRenderedPageBreak/>
        <w:t xml:space="preserve">se slinami a nepolykat velká tuhá sousta. Cílem je minimalizovat nepříjemné tlaky po jídle a nadýmání. Pravidelným stravovacím rozvrhem můžeme nastartovat i režim vyprazdňování. </w:t>
      </w:r>
      <w:proofErr w:type="spellStart"/>
      <w:r>
        <w:rPr>
          <w:rFonts w:ascii="Verdana" w:hAnsi="Verdana"/>
          <w:color w:val="000000"/>
          <w:sz w:val="24"/>
          <w:szCs w:val="24"/>
        </w:rPr>
        <w:t>Stomici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mohou pozorovat, jak jejich tělo reaguje na přijatou stravu, jak fyziologicky pracuje a podle toho přizpůsobit denní aktivity.</w:t>
      </w:r>
    </w:p>
    <w:p w:rsidR="001830FF" w:rsidRDefault="001830FF" w:rsidP="001830FF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1830FF" w:rsidRDefault="001830FF" w:rsidP="001830FF">
      <w:pPr>
        <w:pStyle w:val="PreformattedText"/>
        <w:jc w:val="both"/>
      </w:pPr>
      <w:proofErr w:type="spellStart"/>
      <w:r>
        <w:rPr>
          <w:rFonts w:ascii="Verdana" w:hAnsi="Verdana"/>
          <w:b/>
          <w:bCs/>
          <w:color w:val="000000"/>
          <w:sz w:val="24"/>
          <w:szCs w:val="24"/>
        </w:rPr>
        <w:t>Kolostomici</w:t>
      </w:r>
      <w:proofErr w:type="spellEnd"/>
    </w:p>
    <w:p w:rsidR="001830FF" w:rsidRDefault="001830FF" w:rsidP="001830FF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- mohou po rekonvalescenci postupně zařadit pokrmy s rozpustnou vlákninou, která dobře působí v tlustém střevě proti zácpě. Vyprazdňování v pravidelných intervalech lze ovlivnit nejen skladbou jídelníčku, zařazením vlákniny, dostatkem přirozeného pohybu, dodržováním pitného režimu, ale i přístupem ke svému zdraví bez psychických bariér. </w:t>
      </w:r>
      <w:proofErr w:type="spellStart"/>
      <w:r>
        <w:rPr>
          <w:rFonts w:ascii="Verdana" w:hAnsi="Verdana"/>
          <w:color w:val="000000"/>
          <w:sz w:val="24"/>
          <w:szCs w:val="24"/>
        </w:rPr>
        <w:t>Kolostomiky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může trápit i nadměrná plynatost ovlivnitelná výběrem nenadýmavých jídel. Pomoci můžou i léky – </w:t>
      </w:r>
      <w:proofErr w:type="spellStart"/>
      <w:r>
        <w:rPr>
          <w:rFonts w:ascii="Verdana" w:hAnsi="Verdana"/>
          <w:color w:val="000000"/>
          <w:sz w:val="24"/>
          <w:szCs w:val="24"/>
        </w:rPr>
        <w:t>Espumisan</w:t>
      </w:r>
      <w:proofErr w:type="spellEnd"/>
      <w:r>
        <w:rPr>
          <w:rFonts w:ascii="Verdana" w:hAnsi="Verdana"/>
          <w:color w:val="000000"/>
          <w:sz w:val="24"/>
          <w:szCs w:val="24"/>
        </w:rPr>
        <w:t>.</w:t>
      </w:r>
    </w:p>
    <w:p w:rsidR="001830FF" w:rsidRDefault="001830FF" w:rsidP="001830FF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1830FF" w:rsidRDefault="001830FF" w:rsidP="001830FF">
      <w:pPr>
        <w:pStyle w:val="PreformattedText"/>
        <w:jc w:val="both"/>
      </w:pPr>
      <w:proofErr w:type="spellStart"/>
      <w:r>
        <w:rPr>
          <w:rFonts w:ascii="Verdana" w:hAnsi="Verdana"/>
          <w:b/>
          <w:bCs/>
          <w:color w:val="000000"/>
          <w:sz w:val="24"/>
          <w:szCs w:val="24"/>
        </w:rPr>
        <w:t>Ileostomici</w:t>
      </w:r>
      <w:proofErr w:type="spellEnd"/>
    </w:p>
    <w:p w:rsidR="001830FF" w:rsidRDefault="001830FF" w:rsidP="001830FF">
      <w:pPr>
        <w:pStyle w:val="PreformattedText"/>
        <w:jc w:val="both"/>
      </w:pPr>
      <w:r>
        <w:rPr>
          <w:rFonts w:ascii="Verdana" w:hAnsi="Verdana"/>
          <w:color w:val="000000"/>
          <w:sz w:val="24"/>
          <w:szCs w:val="24"/>
        </w:rPr>
        <w:t xml:space="preserve">- přidávání vlákniny u </w:t>
      </w:r>
      <w:proofErr w:type="spellStart"/>
      <w:r>
        <w:rPr>
          <w:rFonts w:ascii="Verdana" w:hAnsi="Verdana"/>
          <w:color w:val="000000"/>
          <w:sz w:val="24"/>
          <w:szCs w:val="24"/>
        </w:rPr>
        <w:t>ileostomiků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nemá odůvodnění, dochází ke zrychlení střevní pasáže a ke zvětšení objemu řídké stolice. To může </w:t>
      </w:r>
      <w:proofErr w:type="spellStart"/>
      <w:r>
        <w:rPr>
          <w:rFonts w:ascii="Verdana" w:hAnsi="Verdana"/>
          <w:color w:val="000000"/>
          <w:sz w:val="24"/>
          <w:szCs w:val="24"/>
        </w:rPr>
        <w:t>stomika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zatěžovat, neboť samotná frekvence vyprazdňování </w:t>
      </w:r>
      <w:proofErr w:type="spellStart"/>
      <w:r>
        <w:rPr>
          <w:rFonts w:ascii="Verdana" w:hAnsi="Verdana"/>
          <w:color w:val="000000"/>
          <w:sz w:val="24"/>
          <w:szCs w:val="24"/>
        </w:rPr>
        <w:t>stomického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sáčku může být 6-10x denně. Ztráty vody stolicí z ileostomie jsou až 5násobné a ztráty minerálů až 10násobné oproti zdravým jedincům. Proto se u nich doporučuje přísnější výběr potravin. </w:t>
      </w:r>
      <w:proofErr w:type="spellStart"/>
      <w:r>
        <w:rPr>
          <w:rFonts w:ascii="Verdana" w:hAnsi="Verdana"/>
          <w:color w:val="000000"/>
          <w:sz w:val="24"/>
          <w:szCs w:val="24"/>
        </w:rPr>
        <w:t>Stomici</w:t>
      </w:r>
      <w:proofErr w:type="spellEnd"/>
      <w:r>
        <w:rPr>
          <w:rFonts w:ascii="Verdana" w:hAnsi="Verdana"/>
          <w:color w:val="000000"/>
          <w:sz w:val="24"/>
          <w:szCs w:val="24"/>
        </w:rPr>
        <w:t xml:space="preserve"> mohou své dotazy ohledně stravy konzultovat s nutriční terapeutkou.</w:t>
      </w:r>
    </w:p>
    <w:p w:rsidR="001830FF" w:rsidRDefault="001830FF" w:rsidP="001830FF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1830FF" w:rsidRDefault="001830FF" w:rsidP="001830FF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1830FF" w:rsidRDefault="001830FF" w:rsidP="001830FF">
      <w:pPr>
        <w:pStyle w:val="PreformattedText"/>
        <w:jc w:val="both"/>
        <w:rPr>
          <w:rFonts w:ascii="Verdana" w:hAnsi="Verdana"/>
          <w:color w:val="000000"/>
          <w:sz w:val="24"/>
          <w:szCs w:val="24"/>
        </w:rPr>
      </w:pPr>
    </w:p>
    <w:p w:rsidR="00AB4754" w:rsidRDefault="00AB4754"/>
    <w:sectPr w:rsidR="00AB4754" w:rsidSect="00C53B67">
      <w:footerReference w:type="default" r:id="rId4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431" w:rsidRDefault="001830FF">
    <w:pPr>
      <w:pStyle w:val="Zpat"/>
    </w:pPr>
    <w:r w:rsidRPr="001E3431">
      <w:rPr>
        <w:noProof/>
      </w:rPr>
      <w:drawing>
        <wp:inline distT="0" distB="0" distL="0" distR="0">
          <wp:extent cx="5760720" cy="1162685"/>
          <wp:effectExtent l="19050" t="0" r="0" b="0"/>
          <wp:docPr id="2" name="obrázek 1" descr="obr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830FF"/>
    <w:rsid w:val="001830FF"/>
    <w:rsid w:val="005044F7"/>
    <w:rsid w:val="006752E2"/>
    <w:rsid w:val="006A448F"/>
    <w:rsid w:val="00AB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0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1830FF"/>
    <w:rPr>
      <w:rFonts w:ascii="Courier New" w:eastAsia="NSimSun" w:hAnsi="Courier New" w:cs="Courier New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183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830FF"/>
    <w:rPr>
      <w:rFonts w:ascii="Times New Roman" w:eastAsia="SimSun" w:hAnsi="Times New Roman" w:cs="Mangal"/>
      <w:kern w:val="3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0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0FF"/>
    <w:rPr>
      <w:rFonts w:ascii="Tahoma" w:eastAsia="SimSun" w:hAnsi="Tahoma" w:cs="Tahoma"/>
      <w:kern w:val="3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3317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Honza</cp:lastModifiedBy>
  <cp:revision>2</cp:revision>
  <dcterms:created xsi:type="dcterms:W3CDTF">2014-06-19T19:45:00Z</dcterms:created>
  <dcterms:modified xsi:type="dcterms:W3CDTF">2014-06-19T19:45:00Z</dcterms:modified>
</cp:coreProperties>
</file>