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B2" w:rsidRPr="006A4B35" w:rsidRDefault="003A13B2" w:rsidP="006A4B35">
      <w:pPr>
        <w:spacing w:after="240"/>
        <w:rPr>
          <w:rFonts w:cs="Helvetica"/>
          <w:color w:val="000000"/>
          <w:sz w:val="32"/>
        </w:rPr>
      </w:pPr>
      <w:r w:rsidRPr="006A4B35">
        <w:rPr>
          <w:rFonts w:cs="Helvetica"/>
          <w:b/>
          <w:bCs/>
          <w:color w:val="FF0000"/>
          <w:sz w:val="32"/>
        </w:rPr>
        <w:t>Pečovatel v domácím prostředí - osobní asistent</w:t>
      </w:r>
    </w:p>
    <w:p w:rsidR="003A13B2" w:rsidRPr="006A4B35" w:rsidRDefault="003A13B2" w:rsidP="006A4B35">
      <w:pPr>
        <w:spacing w:after="240"/>
        <w:rPr>
          <w:rFonts w:cs="Helvetica"/>
          <w:color w:val="000000"/>
          <w:sz w:val="24"/>
        </w:rPr>
      </w:pPr>
      <w:r w:rsidRPr="006A4B35">
        <w:rPr>
          <w:rFonts w:cs="Helvetica"/>
          <w:color w:val="000000"/>
          <w:sz w:val="24"/>
        </w:rPr>
        <w:t>Pečovatel v domácím prostředí je buď zaměstnanec poskytovatele domácích služeb</w:t>
      </w:r>
      <w:r w:rsidR="006A4B35">
        <w:rPr>
          <w:rFonts w:cs="Helvetica"/>
          <w:color w:val="000000"/>
          <w:sz w:val="24"/>
        </w:rPr>
        <w:t>,</w:t>
      </w:r>
      <w:r w:rsidRPr="006A4B35">
        <w:rPr>
          <w:rFonts w:cs="Helvetica"/>
          <w:color w:val="000000"/>
          <w:sz w:val="24"/>
        </w:rPr>
        <w:t xml:space="preserve"> nebo osoba samostatně výdělečně činná, která je registrovaná pro poskytování služby osobní asistence. </w:t>
      </w:r>
    </w:p>
    <w:p w:rsidR="003A13B2" w:rsidRPr="006A4B35" w:rsidRDefault="008B15C1" w:rsidP="006A4B35">
      <w:pPr>
        <w:spacing w:after="240"/>
        <w:rPr>
          <w:rFonts w:cs="Helvetica"/>
          <w:color w:val="000000"/>
          <w:sz w:val="24"/>
        </w:rPr>
      </w:pPr>
      <w:r w:rsidRPr="006A4B35">
        <w:rPr>
          <w:rFonts w:cs="Helvetica"/>
          <w:color w:val="000000"/>
          <w:sz w:val="24"/>
        </w:rPr>
        <w:t xml:space="preserve">Pečovatel </w:t>
      </w:r>
      <w:r w:rsidR="003A13B2" w:rsidRPr="006A4B35">
        <w:rPr>
          <w:rFonts w:cs="Helvetica"/>
          <w:color w:val="000000"/>
          <w:sz w:val="24"/>
        </w:rPr>
        <w:t>poskytuje péči klientovi v domácím prostředí za dohodnutou finanční odměnu, kterou klient hradí z příspěvku na péči. Tato činnost může být i dobrovolná.</w:t>
      </w:r>
    </w:p>
    <w:p w:rsidR="003A13B2" w:rsidRPr="006A4B35" w:rsidRDefault="003A13B2" w:rsidP="006A4B35">
      <w:pPr>
        <w:spacing w:after="240"/>
        <w:rPr>
          <w:rFonts w:cs="Helvetica"/>
          <w:color w:val="000000"/>
          <w:sz w:val="24"/>
        </w:rPr>
      </w:pPr>
      <w:r w:rsidRPr="006A4B35">
        <w:rPr>
          <w:rFonts w:cs="Helvetica"/>
          <w:color w:val="000000"/>
          <w:sz w:val="24"/>
        </w:rPr>
        <w:t>Osobním asistentem (pečovatelem v domácím prostředí) může být jedinec, který se pro tuto práci rozhodl, ví, co tato práce obnáší a je na to připravený. Může to být člen rodiny, blízk</w:t>
      </w:r>
      <w:r w:rsidR="006A4B35">
        <w:rPr>
          <w:rFonts w:cs="Helvetica"/>
          <w:color w:val="000000"/>
          <w:sz w:val="24"/>
        </w:rPr>
        <w:t>ý přítel, soused, student apod.</w:t>
      </w:r>
    </w:p>
    <w:p w:rsidR="008B15C1" w:rsidRPr="006A4B35" w:rsidRDefault="008B15C1" w:rsidP="006A4B35">
      <w:pPr>
        <w:spacing w:before="100" w:beforeAutospacing="1" w:after="150"/>
        <w:rPr>
          <w:rFonts w:cs="Arial"/>
          <w:color w:val="333333"/>
          <w:sz w:val="24"/>
        </w:rPr>
      </w:pPr>
      <w:r w:rsidRPr="006A4B35">
        <w:rPr>
          <w:rFonts w:cs="Arial"/>
          <w:color w:val="333333"/>
          <w:sz w:val="24"/>
        </w:rPr>
        <w:t xml:space="preserve">Práci osobního asistenta lze dělat </w:t>
      </w:r>
      <w:r w:rsidRPr="006A4B35">
        <w:rPr>
          <w:rFonts w:cs="Arial"/>
          <w:color w:val="333333"/>
          <w:sz w:val="24"/>
          <w:u w:val="single"/>
        </w:rPr>
        <w:t>dlouhodobě na plný úvazek</w:t>
      </w:r>
      <w:r w:rsidRPr="006A4B35">
        <w:rPr>
          <w:rFonts w:cs="Arial"/>
          <w:color w:val="333333"/>
          <w:sz w:val="24"/>
        </w:rPr>
        <w:t xml:space="preserve">, ale i </w:t>
      </w:r>
      <w:r w:rsidRPr="006A4B35">
        <w:rPr>
          <w:rFonts w:cs="Arial"/>
          <w:color w:val="333333"/>
          <w:sz w:val="24"/>
          <w:u w:val="single"/>
        </w:rPr>
        <w:t>krátkodobě jako brigádu</w:t>
      </w:r>
      <w:r w:rsidRPr="006A4B35">
        <w:rPr>
          <w:rFonts w:cs="Arial"/>
          <w:color w:val="333333"/>
          <w:sz w:val="24"/>
        </w:rPr>
        <w:t xml:space="preserve"> nebo </w:t>
      </w:r>
      <w:r w:rsidRPr="006A4B35">
        <w:rPr>
          <w:rFonts w:cs="Arial"/>
          <w:color w:val="333333"/>
          <w:sz w:val="24"/>
          <w:u w:val="single"/>
        </w:rPr>
        <w:t>praxi při škole</w:t>
      </w:r>
      <w:r w:rsidRPr="006A4B35">
        <w:rPr>
          <w:rFonts w:cs="Arial"/>
          <w:color w:val="333333"/>
          <w:sz w:val="24"/>
        </w:rPr>
        <w:t>.</w:t>
      </w:r>
      <w:r w:rsidRPr="006A4B35">
        <w:rPr>
          <w:rFonts w:cs="Arial"/>
          <w:color w:val="333333"/>
          <w:sz w:val="24"/>
        </w:rPr>
        <w:br/>
        <w:t>Osobním asistentem se může stát zdravotně způsobilý a bezúhonný člověk, který je ochotný si střední vzdělání dále doplňovat. Důležité jsou i n</w:t>
      </w:r>
      <w:r w:rsidR="006A4B35">
        <w:rPr>
          <w:rFonts w:cs="Arial"/>
          <w:color w:val="333333"/>
          <w:sz w:val="24"/>
        </w:rPr>
        <w:t>ě</w:t>
      </w:r>
      <w:r w:rsidRPr="006A4B35">
        <w:rPr>
          <w:rFonts w:cs="Arial"/>
          <w:color w:val="333333"/>
          <w:sz w:val="24"/>
        </w:rPr>
        <w:t>které fyzické a psychické předpoklady, které asistent splňovat musí. Jsou to především:</w:t>
      </w:r>
    </w:p>
    <w:p w:rsidR="008B15C1" w:rsidRPr="006A4B35" w:rsidRDefault="008B15C1" w:rsidP="006A4B35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6A4B35">
        <w:rPr>
          <w:sz w:val="24"/>
          <w:szCs w:val="24"/>
        </w:rPr>
        <w:t>ochota přizpůsobit se</w:t>
      </w:r>
    </w:p>
    <w:p w:rsidR="008B15C1" w:rsidRPr="006A4B35" w:rsidRDefault="008B15C1" w:rsidP="006A4B35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6A4B35">
        <w:rPr>
          <w:sz w:val="24"/>
          <w:szCs w:val="24"/>
        </w:rPr>
        <w:t>schopnost učit se</w:t>
      </w:r>
    </w:p>
    <w:p w:rsidR="008B15C1" w:rsidRPr="006A4B35" w:rsidRDefault="008B15C1" w:rsidP="006A4B35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6A4B35">
        <w:rPr>
          <w:sz w:val="24"/>
          <w:szCs w:val="24"/>
        </w:rPr>
        <w:t>zodpovědnost, poctivost, empatie, spolehlivost, skromnost a trpělivost</w:t>
      </w:r>
    </w:p>
    <w:p w:rsidR="008B15C1" w:rsidRPr="006A4B35" w:rsidRDefault="008B15C1" w:rsidP="006A4B35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/>
        <w:rPr>
          <w:rFonts w:cs="Arial"/>
          <w:color w:val="333333"/>
          <w:sz w:val="24"/>
        </w:rPr>
      </w:pPr>
      <w:r w:rsidRPr="006A4B35">
        <w:rPr>
          <w:sz w:val="24"/>
          <w:szCs w:val="24"/>
        </w:rPr>
        <w:t>pro pomoc</w:t>
      </w:r>
      <w:r w:rsidRPr="006A4B35">
        <w:rPr>
          <w:rFonts w:cs="Arial"/>
          <w:color w:val="333333"/>
          <w:sz w:val="24"/>
        </w:rPr>
        <w:t xml:space="preserve"> </w:t>
      </w:r>
      <w:r w:rsidRPr="006A4B35">
        <w:rPr>
          <w:sz w:val="24"/>
          <w:szCs w:val="24"/>
        </w:rPr>
        <w:t>některým</w:t>
      </w:r>
      <w:r w:rsidRPr="006A4B35">
        <w:rPr>
          <w:rFonts w:cs="Arial"/>
          <w:color w:val="333333"/>
          <w:sz w:val="24"/>
        </w:rPr>
        <w:t xml:space="preserve"> lidem je potřeba i fyzická zdatnost</w:t>
      </w:r>
    </w:p>
    <w:p w:rsidR="008B15C1" w:rsidRPr="006A4B35" w:rsidRDefault="008B15C1" w:rsidP="006A4B35">
      <w:pPr>
        <w:spacing w:after="240"/>
        <w:rPr>
          <w:rFonts w:cs="Helvetica"/>
          <w:color w:val="000000"/>
          <w:sz w:val="24"/>
        </w:rPr>
      </w:pPr>
    </w:p>
    <w:p w:rsidR="003A13B2" w:rsidRPr="006A4B35" w:rsidRDefault="003A13B2" w:rsidP="006A4B35">
      <w:pPr>
        <w:spacing w:after="240"/>
        <w:rPr>
          <w:rFonts w:cs="Helvetica"/>
          <w:color w:val="000000"/>
          <w:sz w:val="24"/>
        </w:rPr>
      </w:pPr>
      <w:r w:rsidRPr="006A4B35">
        <w:rPr>
          <w:rFonts w:cs="Helvetica"/>
          <w:color w:val="000000"/>
          <w:sz w:val="24"/>
        </w:rPr>
        <w:t>Klient nebo rodina klienta při výběru pečovatele zohledňuje náročnost péče, typ zdravotního postižení, dobu, po kterou se asistent bude hendikepovanému věnovat.</w:t>
      </w:r>
    </w:p>
    <w:p w:rsidR="003A13B2" w:rsidRPr="006A4B35" w:rsidRDefault="003A13B2" w:rsidP="006A4B35">
      <w:pPr>
        <w:spacing w:after="240"/>
        <w:rPr>
          <w:rFonts w:cs="Helvetica"/>
          <w:color w:val="000000"/>
          <w:sz w:val="24"/>
        </w:rPr>
      </w:pPr>
      <w:r w:rsidRPr="006A4B35">
        <w:rPr>
          <w:rFonts w:cs="Helvetica"/>
          <w:b/>
          <w:bCs/>
          <w:color w:val="FF0000"/>
          <w:sz w:val="24"/>
        </w:rPr>
        <w:t>Kvalifikační předpoklady pro práci osobního asistenta</w:t>
      </w:r>
    </w:p>
    <w:p w:rsidR="00EA1D21" w:rsidRPr="006A4B35" w:rsidRDefault="003A13B2" w:rsidP="006A4B35">
      <w:pPr>
        <w:spacing w:after="240"/>
        <w:rPr>
          <w:rFonts w:cs="Helvetica"/>
          <w:color w:val="000000"/>
          <w:sz w:val="24"/>
        </w:rPr>
      </w:pPr>
      <w:r w:rsidRPr="006A4B35">
        <w:rPr>
          <w:rFonts w:cs="Helvetica"/>
          <w:color w:val="000000"/>
          <w:sz w:val="24"/>
        </w:rPr>
        <w:t>Ať bude pečovatel zaměstnancem nebo osobou samostatně výdělečně činnou, musí se řídit zákonem č.108/2006 Sb., o sociálních službách, který pro osobní asistenty určuje kvalifikační předpoklady: min</w:t>
      </w:r>
      <w:r w:rsidR="00B308D5" w:rsidRPr="006A4B35">
        <w:rPr>
          <w:rFonts w:cs="Helvetica"/>
          <w:color w:val="000000"/>
          <w:sz w:val="24"/>
        </w:rPr>
        <w:t>imálně střední vzdělání</w:t>
      </w:r>
      <w:r w:rsidRPr="006A4B35">
        <w:rPr>
          <w:rFonts w:cs="Helvetica"/>
          <w:color w:val="000000"/>
          <w:sz w:val="24"/>
        </w:rPr>
        <w:t xml:space="preserve"> a kurz osobního asistenta akreditovaný MPSV.</w:t>
      </w:r>
    </w:p>
    <w:p w:rsidR="003A13B2" w:rsidRPr="006A4B35" w:rsidRDefault="003A13B2" w:rsidP="006A4B35">
      <w:pPr>
        <w:spacing w:before="100" w:beforeAutospacing="1" w:after="150"/>
        <w:rPr>
          <w:rFonts w:cs="Arial"/>
          <w:color w:val="333333"/>
          <w:sz w:val="24"/>
        </w:rPr>
      </w:pPr>
      <w:r w:rsidRPr="006A4B35">
        <w:rPr>
          <w:rFonts w:cs="Helvetica"/>
          <w:b/>
          <w:bCs/>
          <w:color w:val="FF0000"/>
          <w:sz w:val="24"/>
        </w:rPr>
        <w:t xml:space="preserve">Kdo může být </w:t>
      </w:r>
      <w:r w:rsidR="0034128A" w:rsidRPr="006A4B35">
        <w:rPr>
          <w:rFonts w:cs="Helvetica"/>
          <w:b/>
          <w:bCs/>
          <w:color w:val="FF0000"/>
          <w:sz w:val="24"/>
        </w:rPr>
        <w:t>klientem</w:t>
      </w:r>
    </w:p>
    <w:p w:rsidR="003A13B2" w:rsidRPr="006A4B35" w:rsidRDefault="003A13B2" w:rsidP="006A4B35">
      <w:pPr>
        <w:spacing w:before="240" w:after="240"/>
        <w:rPr>
          <w:rFonts w:cs="Helvetica"/>
          <w:color w:val="000000"/>
          <w:sz w:val="24"/>
        </w:rPr>
      </w:pPr>
      <w:r w:rsidRPr="006A4B35">
        <w:rPr>
          <w:rFonts w:cs="Helvetica"/>
          <w:b/>
          <w:bCs/>
          <w:color w:val="000000"/>
          <w:sz w:val="24"/>
        </w:rPr>
        <w:t>Klientem osobní asistence</w:t>
      </w:r>
      <w:r w:rsidRPr="006A4B35">
        <w:rPr>
          <w:rFonts w:cs="Helvetica"/>
          <w:color w:val="000000"/>
          <w:sz w:val="24"/>
        </w:rPr>
        <w:t xml:space="preserve"> může být každý občan s postižením. Měl by být dostatečně silný, odhodlaný a trpělivý něco pro sebe udělat, něco dokázat. Klientem osobní asistence by ale </w:t>
      </w:r>
      <w:r w:rsidRPr="006A4B35">
        <w:rPr>
          <w:rFonts w:cs="Helvetica"/>
          <w:color w:val="000000"/>
          <w:sz w:val="24"/>
        </w:rPr>
        <w:lastRenderedPageBreak/>
        <w:t xml:space="preserve">neměl být člověk, který by chtěl pomoc pouze </w:t>
      </w:r>
      <w:r w:rsidRPr="006A4B35">
        <w:rPr>
          <w:rFonts w:cs="Helvetica"/>
          <w:b/>
          <w:bCs/>
          <w:color w:val="000000"/>
          <w:sz w:val="24"/>
        </w:rPr>
        <w:t>pasivně</w:t>
      </w:r>
      <w:r w:rsidRPr="006A4B35">
        <w:rPr>
          <w:rFonts w:cs="Helvetica"/>
          <w:color w:val="000000"/>
          <w:sz w:val="24"/>
        </w:rPr>
        <w:t xml:space="preserve"> přijímat bez jakékoli vlastní snahy o dosažení maximální soběstačnosti a samostatnosti.</w:t>
      </w:r>
      <w:r w:rsidRPr="006A4B35">
        <w:rPr>
          <w:rFonts w:cs="Helvetica"/>
          <w:color w:val="000000"/>
          <w:sz w:val="24"/>
        </w:rPr>
        <w:br/>
      </w:r>
      <w:r w:rsidRPr="006A4B35">
        <w:rPr>
          <w:rFonts w:cs="Helvetica"/>
          <w:b/>
          <w:bCs/>
          <w:color w:val="000000"/>
          <w:sz w:val="24"/>
        </w:rPr>
        <w:t>Klient</w:t>
      </w:r>
      <w:r w:rsidRPr="006A4B35">
        <w:rPr>
          <w:rFonts w:cs="Helvetica"/>
          <w:color w:val="000000"/>
          <w:sz w:val="24"/>
        </w:rPr>
        <w:t xml:space="preserve"> si své osobní asistenty vybírá sám, pokud mu to jeho zdravotní stav dovoluje (v praxi to však není tak jednoduché, protože reálná nabídka osobních asistentů není příliš rozsáhlá a tak se stává, že je v daný okamžik k dispozici pouze jeden asistent a ten zrovna nemusí být pro k</w:t>
      </w:r>
      <w:r w:rsidR="008B15C1" w:rsidRPr="006A4B35">
        <w:rPr>
          <w:rFonts w:cs="Helvetica"/>
          <w:color w:val="000000"/>
          <w:sz w:val="24"/>
        </w:rPr>
        <w:t>onkrétního klienta ideální</w:t>
      </w:r>
      <w:r w:rsidRPr="006A4B35">
        <w:rPr>
          <w:rFonts w:cs="Helvetica"/>
          <w:color w:val="000000"/>
          <w:sz w:val="24"/>
        </w:rPr>
        <w:t>)</w:t>
      </w:r>
      <w:r w:rsidR="006A4B35">
        <w:rPr>
          <w:rFonts w:cs="Helvetica"/>
          <w:color w:val="000000"/>
          <w:sz w:val="24"/>
        </w:rPr>
        <w:t>. V ostatních případech</w:t>
      </w:r>
      <w:r w:rsidRPr="006A4B35">
        <w:rPr>
          <w:rFonts w:cs="Helvetica"/>
          <w:color w:val="000000"/>
          <w:sz w:val="24"/>
        </w:rPr>
        <w:t xml:space="preserve"> asistenta vybírají spolu s klientem jeho rodiče, manžel, manželka, ostatní rodinní příslušníci, opatrovník, příp. poskytující organizace apod.</w:t>
      </w:r>
      <w:r w:rsidRPr="006A4B35">
        <w:rPr>
          <w:rFonts w:cs="Helvetica"/>
          <w:color w:val="000000"/>
          <w:sz w:val="24"/>
        </w:rPr>
        <w:br/>
      </w:r>
      <w:r w:rsidRPr="006A4B35">
        <w:rPr>
          <w:rFonts w:cs="Helvetica"/>
          <w:b/>
          <w:bCs/>
          <w:color w:val="000000"/>
          <w:sz w:val="24"/>
        </w:rPr>
        <w:t>Klient</w:t>
      </w:r>
      <w:r w:rsidRPr="006A4B35">
        <w:rPr>
          <w:rFonts w:cs="Helvetica"/>
          <w:color w:val="000000"/>
          <w:sz w:val="24"/>
        </w:rPr>
        <w:t xml:space="preserve"> musí být schopen organizovat a řídit služby a práci asistentů a zá</w:t>
      </w:r>
      <w:r w:rsidR="008B15C1" w:rsidRPr="006A4B35">
        <w:rPr>
          <w:rFonts w:cs="Helvetica"/>
          <w:color w:val="000000"/>
          <w:sz w:val="24"/>
        </w:rPr>
        <w:t>roveň jejich práci kontrolovat.</w:t>
      </w:r>
      <w:r w:rsidRPr="006A4B35">
        <w:rPr>
          <w:rFonts w:cs="Helvetica"/>
          <w:color w:val="000000"/>
          <w:sz w:val="24"/>
        </w:rPr>
        <w:br/>
        <w:t xml:space="preserve">Vztah mezi klientem a asistentem musí být partnerský, rovnoprávný a rovnocenný, nikdo z nich nesmí s druhým </w:t>
      </w:r>
      <w:r w:rsidRPr="006A4B35">
        <w:rPr>
          <w:rFonts w:cs="Helvetica"/>
          <w:b/>
          <w:bCs/>
          <w:color w:val="000000"/>
          <w:sz w:val="24"/>
        </w:rPr>
        <w:t>manipulovat</w:t>
      </w:r>
      <w:r w:rsidRPr="006A4B35">
        <w:rPr>
          <w:rFonts w:cs="Helvetica"/>
          <w:color w:val="000000"/>
          <w:sz w:val="24"/>
        </w:rPr>
        <w:t>.</w:t>
      </w:r>
      <w:r w:rsidRPr="006A4B35">
        <w:rPr>
          <w:rFonts w:cs="Helvetica"/>
          <w:color w:val="000000"/>
          <w:sz w:val="24"/>
        </w:rPr>
        <w:br/>
        <w:t xml:space="preserve">Neméně důležitý je vztah </w:t>
      </w:r>
      <w:r w:rsidRPr="006A4B35">
        <w:rPr>
          <w:rFonts w:cs="Helvetica"/>
          <w:b/>
          <w:bCs/>
          <w:color w:val="000000"/>
          <w:sz w:val="24"/>
        </w:rPr>
        <w:t>klient-rodina klienta-asistent</w:t>
      </w:r>
      <w:r w:rsidRPr="006A4B35">
        <w:rPr>
          <w:rFonts w:cs="Helvetica"/>
          <w:color w:val="000000"/>
          <w:sz w:val="24"/>
        </w:rPr>
        <w:t xml:space="preserve"> (mohou vznikat konflikty zejména ve vztahu rodina klienta - asistent).</w:t>
      </w:r>
      <w:r w:rsidRPr="006A4B35">
        <w:rPr>
          <w:rFonts w:cs="Helvetica"/>
          <w:color w:val="000000"/>
          <w:sz w:val="24"/>
        </w:rPr>
        <w:br/>
        <w:t>Optimální je, aby klient mohl mít dva asistenty, aby tak byla zajištěna jejich 100% zastupitelnost.</w:t>
      </w:r>
    </w:p>
    <w:p w:rsidR="00D053E6" w:rsidRPr="006A4B35" w:rsidRDefault="00D053E6" w:rsidP="006A4B35">
      <w:pPr>
        <w:spacing w:after="240"/>
        <w:rPr>
          <w:rFonts w:cs="Helvetica"/>
          <w:color w:val="000000"/>
          <w:sz w:val="24"/>
        </w:rPr>
      </w:pPr>
    </w:p>
    <w:p w:rsidR="00D053E6" w:rsidRPr="006A4B35" w:rsidRDefault="00D053E6" w:rsidP="006A4B35">
      <w:pPr>
        <w:spacing w:after="240"/>
        <w:rPr>
          <w:rFonts w:cs="Helvetica"/>
          <w:color w:val="000000"/>
          <w:sz w:val="24"/>
        </w:rPr>
      </w:pPr>
    </w:p>
    <w:p w:rsidR="00B23BF1" w:rsidRPr="006A4B35" w:rsidRDefault="00E0000E" w:rsidP="006A4B35">
      <w:pPr>
        <w:widowControl w:val="0"/>
        <w:autoSpaceDE w:val="0"/>
        <w:autoSpaceDN w:val="0"/>
        <w:adjustRightInd w:val="0"/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SAMOSTUDIUM</w:t>
      </w:r>
    </w:p>
    <w:p w:rsidR="003A13B2" w:rsidRPr="006A4B35" w:rsidRDefault="003A13B2" w:rsidP="006A4B35">
      <w:pPr>
        <w:spacing w:before="60" w:after="60"/>
        <w:outlineLvl w:val="0"/>
        <w:rPr>
          <w:b/>
          <w:bCs/>
          <w:color w:val="070707"/>
          <w:kern w:val="36"/>
          <w:sz w:val="30"/>
          <w:szCs w:val="30"/>
        </w:rPr>
      </w:pPr>
      <w:r w:rsidRPr="006A4B35">
        <w:rPr>
          <w:b/>
          <w:bCs/>
          <w:color w:val="070707"/>
          <w:kern w:val="36"/>
          <w:sz w:val="30"/>
          <w:szCs w:val="30"/>
        </w:rPr>
        <w:t>Předpis č. 108/2006 Sb.</w:t>
      </w:r>
      <w:r w:rsidR="00E0000E">
        <w:rPr>
          <w:b/>
          <w:bCs/>
          <w:color w:val="070707"/>
          <w:kern w:val="36"/>
          <w:sz w:val="30"/>
          <w:szCs w:val="30"/>
        </w:rPr>
        <w:t xml:space="preserve"> </w:t>
      </w:r>
      <w:r w:rsidRPr="006A4B35">
        <w:rPr>
          <w:b/>
          <w:bCs/>
          <w:color w:val="070707"/>
          <w:kern w:val="36"/>
          <w:sz w:val="24"/>
          <w:szCs w:val="24"/>
        </w:rPr>
        <w:t>Zákon o sociálních službách</w:t>
      </w:r>
      <w:r w:rsidR="00353715" w:rsidRPr="006A4B35">
        <w:rPr>
          <w:b/>
          <w:bCs/>
          <w:color w:val="070707"/>
          <w:kern w:val="36"/>
          <w:sz w:val="24"/>
          <w:szCs w:val="24"/>
        </w:rPr>
        <w:t xml:space="preserve"> </w:t>
      </w:r>
      <w:r w:rsidR="00353715" w:rsidRPr="006A4B35">
        <w:rPr>
          <w:bCs/>
          <w:color w:val="070707"/>
          <w:kern w:val="36"/>
          <w:sz w:val="24"/>
          <w:szCs w:val="24"/>
        </w:rPr>
        <w:t xml:space="preserve">(účinnost od </w:t>
      </w:r>
      <w:proofErr w:type="gramStart"/>
      <w:r w:rsidR="00353715" w:rsidRPr="006A4B35">
        <w:rPr>
          <w:bCs/>
          <w:color w:val="070707"/>
          <w:kern w:val="36"/>
          <w:sz w:val="24"/>
          <w:szCs w:val="24"/>
        </w:rPr>
        <w:t>1.1.2007</w:t>
      </w:r>
      <w:proofErr w:type="gramEnd"/>
      <w:r w:rsidR="00353715" w:rsidRPr="006A4B35">
        <w:rPr>
          <w:b/>
          <w:bCs/>
          <w:color w:val="070707"/>
          <w:kern w:val="36"/>
          <w:sz w:val="24"/>
          <w:szCs w:val="24"/>
        </w:rPr>
        <w:t>)</w:t>
      </w:r>
    </w:p>
    <w:p w:rsidR="003A13B2" w:rsidRPr="006A4B35" w:rsidRDefault="003A13B2" w:rsidP="006A4B35">
      <w:pPr>
        <w:spacing w:before="60" w:after="60"/>
        <w:outlineLvl w:val="3"/>
        <w:rPr>
          <w:b/>
          <w:bCs/>
          <w:color w:val="070707"/>
          <w:sz w:val="21"/>
          <w:szCs w:val="21"/>
        </w:rPr>
      </w:pPr>
      <w:r w:rsidRPr="006A4B35">
        <w:rPr>
          <w:b/>
          <w:bCs/>
          <w:color w:val="070707"/>
          <w:sz w:val="21"/>
          <w:szCs w:val="21"/>
        </w:rPr>
        <w:t>Obsah</w:t>
      </w:r>
    </w:p>
    <w:p w:rsidR="003A13B2" w:rsidRPr="006A4B35" w:rsidRDefault="0033442F" w:rsidP="006A4B35">
      <w:pPr>
        <w:spacing w:after="0"/>
        <w:rPr>
          <w:color w:val="000000"/>
          <w:sz w:val="24"/>
          <w:szCs w:val="24"/>
        </w:rPr>
      </w:pPr>
      <w:r w:rsidRPr="006A4B35">
        <w:rPr>
          <w:noProof/>
          <w:color w:val="000000"/>
          <w:sz w:val="24"/>
          <w:szCs w:val="24"/>
        </w:rPr>
        <w:drawing>
          <wp:inline distT="0" distB="0" distL="0" distR="0">
            <wp:extent cx="138430" cy="138430"/>
            <wp:effectExtent l="19050" t="0" r="0" b="0"/>
            <wp:docPr id="2" name="obrázek 1" descr="Rozba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ozbal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anchor="cast1" w:history="1">
        <w:r w:rsidR="003A13B2" w:rsidRPr="006A4B35">
          <w:rPr>
            <w:color w:val="05507A"/>
            <w:sz w:val="24"/>
            <w:szCs w:val="24"/>
          </w:rPr>
          <w:t>ČÁST PRVNÍ - ÚVODNÍ USTANOVENÍ</w:t>
        </w:r>
      </w:hyperlink>
      <w:r w:rsidR="00B308D5" w:rsidRPr="006A4B35">
        <w:rPr>
          <w:color w:val="000000"/>
          <w:sz w:val="24"/>
          <w:szCs w:val="24"/>
        </w:rPr>
        <w:t xml:space="preserve"> </w:t>
      </w:r>
      <w:r w:rsidR="003A13B2" w:rsidRPr="006A4B35">
        <w:rPr>
          <w:color w:val="808080"/>
          <w:sz w:val="18"/>
          <w:szCs w:val="18"/>
        </w:rPr>
        <w:t>(§ 1 - § 6)</w:t>
      </w:r>
    </w:p>
    <w:p w:rsidR="003A13B2" w:rsidRPr="006A4B35" w:rsidRDefault="0033442F" w:rsidP="006A4B35">
      <w:pPr>
        <w:spacing w:after="0"/>
        <w:rPr>
          <w:color w:val="FF0000"/>
          <w:sz w:val="24"/>
          <w:szCs w:val="24"/>
        </w:rPr>
      </w:pPr>
      <w:r w:rsidRPr="006A4B35">
        <w:rPr>
          <w:noProof/>
          <w:color w:val="000000"/>
          <w:sz w:val="24"/>
          <w:szCs w:val="24"/>
        </w:rPr>
        <w:drawing>
          <wp:inline distT="0" distB="0" distL="0" distR="0">
            <wp:extent cx="138430" cy="138430"/>
            <wp:effectExtent l="19050" t="0" r="0" b="0"/>
            <wp:docPr id="3" name="obrázek 2" descr="Rozba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Rozbal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anchor="cast2" w:history="1">
        <w:r w:rsidR="003A13B2" w:rsidRPr="006A4B35">
          <w:rPr>
            <w:color w:val="FF0000"/>
            <w:sz w:val="24"/>
            <w:szCs w:val="24"/>
          </w:rPr>
          <w:t>ČÁST DRUHÁ - PŘÍSPĚVEK NA PÉČI</w:t>
        </w:r>
      </w:hyperlink>
      <w:r w:rsidR="00B308D5" w:rsidRPr="006A4B35">
        <w:rPr>
          <w:color w:val="FF0000"/>
          <w:sz w:val="24"/>
          <w:szCs w:val="24"/>
        </w:rPr>
        <w:t xml:space="preserve"> </w:t>
      </w:r>
      <w:r w:rsidR="003A13B2" w:rsidRPr="006A4B35">
        <w:rPr>
          <w:color w:val="FF0000"/>
          <w:sz w:val="18"/>
          <w:szCs w:val="18"/>
        </w:rPr>
        <w:t>(§ 7 - § 30)</w:t>
      </w:r>
    </w:p>
    <w:p w:rsidR="003A13B2" w:rsidRPr="006A4B35" w:rsidRDefault="0033442F" w:rsidP="006A4B35">
      <w:pPr>
        <w:spacing w:after="0"/>
        <w:rPr>
          <w:color w:val="FF0000"/>
          <w:sz w:val="24"/>
          <w:szCs w:val="24"/>
        </w:rPr>
      </w:pPr>
      <w:r w:rsidRPr="006A4B35">
        <w:rPr>
          <w:noProof/>
          <w:color w:val="FF0000"/>
          <w:sz w:val="24"/>
          <w:szCs w:val="24"/>
        </w:rPr>
        <w:drawing>
          <wp:inline distT="0" distB="0" distL="0" distR="0">
            <wp:extent cx="138430" cy="138430"/>
            <wp:effectExtent l="19050" t="0" r="0" b="0"/>
            <wp:docPr id="4" name="obrázek 3" descr="Rozba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Rozbal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" w:anchor="cast3" w:history="1">
        <w:r w:rsidR="003A13B2" w:rsidRPr="006A4B35">
          <w:rPr>
            <w:color w:val="FF0000"/>
            <w:sz w:val="24"/>
            <w:szCs w:val="24"/>
          </w:rPr>
          <w:t>ČÁST TŘETÍ - SOCIÁLNÍ SLUŽBY</w:t>
        </w:r>
      </w:hyperlink>
      <w:r w:rsidR="00B308D5" w:rsidRPr="006A4B35">
        <w:rPr>
          <w:color w:val="FF0000"/>
          <w:sz w:val="24"/>
          <w:szCs w:val="24"/>
        </w:rPr>
        <w:t xml:space="preserve"> </w:t>
      </w:r>
      <w:r w:rsidR="003A13B2" w:rsidRPr="006A4B35">
        <w:rPr>
          <w:color w:val="FF0000"/>
          <w:sz w:val="18"/>
          <w:szCs w:val="18"/>
        </w:rPr>
        <w:t>(§ 32 - § 96a)</w:t>
      </w:r>
    </w:p>
    <w:p w:rsidR="003A13B2" w:rsidRPr="006A4B35" w:rsidRDefault="0033442F" w:rsidP="006A4B35">
      <w:pPr>
        <w:spacing w:after="0"/>
        <w:rPr>
          <w:color w:val="000000"/>
          <w:sz w:val="24"/>
          <w:szCs w:val="24"/>
        </w:rPr>
      </w:pPr>
      <w:r w:rsidRPr="006A4B35">
        <w:rPr>
          <w:noProof/>
          <w:color w:val="000000"/>
          <w:sz w:val="24"/>
          <w:szCs w:val="24"/>
        </w:rPr>
        <w:drawing>
          <wp:inline distT="0" distB="0" distL="0" distR="0">
            <wp:extent cx="138430" cy="138430"/>
            <wp:effectExtent l="19050" t="0" r="0" b="0"/>
            <wp:docPr id="5" name="obrázek 4" descr="Rozba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Rozbal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" w:anchor="cast4" w:history="1">
        <w:r w:rsidR="003A13B2" w:rsidRPr="006A4B35">
          <w:rPr>
            <w:color w:val="05507A"/>
            <w:sz w:val="24"/>
            <w:szCs w:val="24"/>
          </w:rPr>
          <w:t>ČÁST ČTVRTÁ - INSPEKCE POSKYTOVÁNÍ SOCIÁLNÍCH SLUŽEB</w:t>
        </w:r>
      </w:hyperlink>
      <w:r w:rsidR="00B308D5" w:rsidRPr="006A4B35">
        <w:rPr>
          <w:color w:val="000000"/>
          <w:sz w:val="24"/>
          <w:szCs w:val="24"/>
        </w:rPr>
        <w:t xml:space="preserve"> </w:t>
      </w:r>
      <w:r w:rsidR="003A13B2" w:rsidRPr="006A4B35">
        <w:rPr>
          <w:color w:val="808080"/>
          <w:sz w:val="18"/>
          <w:szCs w:val="18"/>
        </w:rPr>
        <w:t>(§ 97 - § 99)</w:t>
      </w:r>
    </w:p>
    <w:p w:rsidR="003A13B2" w:rsidRPr="006A4B35" w:rsidRDefault="0033442F" w:rsidP="006A4B35">
      <w:pPr>
        <w:spacing w:after="0"/>
        <w:rPr>
          <w:color w:val="000000"/>
          <w:sz w:val="24"/>
          <w:szCs w:val="24"/>
        </w:rPr>
      </w:pPr>
      <w:r w:rsidRPr="006A4B35">
        <w:rPr>
          <w:noProof/>
          <w:color w:val="000000"/>
          <w:sz w:val="24"/>
          <w:szCs w:val="24"/>
        </w:rPr>
        <w:drawing>
          <wp:inline distT="0" distB="0" distL="0" distR="0">
            <wp:extent cx="138430" cy="138430"/>
            <wp:effectExtent l="19050" t="0" r="0" b="0"/>
            <wp:docPr id="6" name="obrázek 5" descr="Rozba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Rozbal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" w:anchor="cast5" w:history="1">
        <w:r w:rsidR="003A13B2" w:rsidRPr="006A4B35">
          <w:rPr>
            <w:color w:val="05507A"/>
            <w:sz w:val="24"/>
            <w:szCs w:val="24"/>
          </w:rPr>
          <w:t>ČÁST PÁTÁ - MLČENLIVOST</w:t>
        </w:r>
      </w:hyperlink>
      <w:r w:rsidR="003A13B2" w:rsidRPr="006A4B35">
        <w:rPr>
          <w:color w:val="808080"/>
          <w:sz w:val="18"/>
          <w:szCs w:val="18"/>
        </w:rPr>
        <w:t>(§ 100)</w:t>
      </w:r>
    </w:p>
    <w:p w:rsidR="003A13B2" w:rsidRPr="006A4B35" w:rsidRDefault="0033442F" w:rsidP="006A4B35">
      <w:pPr>
        <w:spacing w:after="0"/>
        <w:rPr>
          <w:color w:val="000000"/>
          <w:sz w:val="24"/>
          <w:szCs w:val="24"/>
        </w:rPr>
      </w:pPr>
      <w:r w:rsidRPr="006A4B35">
        <w:rPr>
          <w:noProof/>
          <w:color w:val="000000"/>
          <w:sz w:val="24"/>
          <w:szCs w:val="24"/>
        </w:rPr>
        <w:drawing>
          <wp:inline distT="0" distB="0" distL="0" distR="0">
            <wp:extent cx="138430" cy="138430"/>
            <wp:effectExtent l="19050" t="0" r="0" b="0"/>
            <wp:docPr id="7" name="obrázek 6" descr="Rozba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Rozbal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" w:anchor="cast6" w:history="1">
        <w:r w:rsidR="003A13B2" w:rsidRPr="006A4B35">
          <w:rPr>
            <w:color w:val="05507A"/>
            <w:sz w:val="24"/>
            <w:szCs w:val="24"/>
          </w:rPr>
          <w:t>ČÁST ŠESTÁ - FINANCOVÁNÍ SOCIÁLNÍCH SLUŽEB</w:t>
        </w:r>
      </w:hyperlink>
      <w:r w:rsidR="00B308D5" w:rsidRPr="006A4B35">
        <w:rPr>
          <w:color w:val="000000"/>
          <w:sz w:val="24"/>
          <w:szCs w:val="24"/>
        </w:rPr>
        <w:t xml:space="preserve"> </w:t>
      </w:r>
      <w:r w:rsidR="003A13B2" w:rsidRPr="006A4B35">
        <w:rPr>
          <w:color w:val="808080"/>
          <w:sz w:val="18"/>
          <w:szCs w:val="18"/>
        </w:rPr>
        <w:t>(§ 101 - § 105)</w:t>
      </w:r>
    </w:p>
    <w:p w:rsidR="003A13B2" w:rsidRPr="006A4B35" w:rsidRDefault="0033442F" w:rsidP="006A4B35">
      <w:pPr>
        <w:spacing w:after="0"/>
        <w:rPr>
          <w:color w:val="000000"/>
          <w:sz w:val="24"/>
          <w:szCs w:val="24"/>
        </w:rPr>
      </w:pPr>
      <w:r w:rsidRPr="006A4B35">
        <w:rPr>
          <w:noProof/>
          <w:color w:val="000000"/>
          <w:sz w:val="24"/>
          <w:szCs w:val="24"/>
        </w:rPr>
        <w:drawing>
          <wp:inline distT="0" distB="0" distL="0" distR="0">
            <wp:extent cx="138430" cy="138430"/>
            <wp:effectExtent l="19050" t="0" r="0" b="0"/>
            <wp:docPr id="8" name="obrázek 7" descr="Rozba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Rozbal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" w:anchor="cast7" w:history="1">
        <w:r w:rsidR="003A13B2" w:rsidRPr="006A4B35">
          <w:rPr>
            <w:color w:val="05507A"/>
            <w:sz w:val="24"/>
            <w:szCs w:val="24"/>
          </w:rPr>
          <w:t>ČÁST SEDMÁ - SPRÁVNÍ DELIKTY</w:t>
        </w:r>
      </w:hyperlink>
      <w:r w:rsidR="00B308D5" w:rsidRPr="006A4B35">
        <w:rPr>
          <w:color w:val="000000"/>
          <w:sz w:val="24"/>
          <w:szCs w:val="24"/>
        </w:rPr>
        <w:t xml:space="preserve"> </w:t>
      </w:r>
      <w:r w:rsidR="003A13B2" w:rsidRPr="006A4B35">
        <w:rPr>
          <w:color w:val="808080"/>
          <w:sz w:val="18"/>
          <w:szCs w:val="18"/>
        </w:rPr>
        <w:t>(§ 106 - § 108)</w:t>
      </w:r>
    </w:p>
    <w:p w:rsidR="003A13B2" w:rsidRPr="006A4B35" w:rsidRDefault="0033442F" w:rsidP="006A4B35">
      <w:pPr>
        <w:spacing w:after="0"/>
        <w:rPr>
          <w:color w:val="000000"/>
          <w:sz w:val="24"/>
          <w:szCs w:val="24"/>
        </w:rPr>
      </w:pPr>
      <w:r w:rsidRPr="006A4B35">
        <w:rPr>
          <w:noProof/>
          <w:color w:val="000000"/>
          <w:sz w:val="24"/>
          <w:szCs w:val="24"/>
        </w:rPr>
        <w:drawing>
          <wp:inline distT="0" distB="0" distL="0" distR="0">
            <wp:extent cx="138430" cy="138430"/>
            <wp:effectExtent l="19050" t="0" r="0" b="0"/>
            <wp:docPr id="9" name="obrázek 8" descr="Rozba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Rozbal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" w:anchor="cast8" w:history="1">
        <w:r w:rsidR="003A13B2" w:rsidRPr="006A4B35">
          <w:rPr>
            <w:color w:val="05507A"/>
            <w:sz w:val="24"/>
            <w:szCs w:val="24"/>
          </w:rPr>
          <w:t>ČÁST OSMÁ - PŘEDPOKLADY PRO VÝKON POVOLÁNÍ SOCIÁLNÍHO PRACOVNÍKA</w:t>
        </w:r>
      </w:hyperlink>
      <w:r w:rsidR="00B308D5" w:rsidRPr="006A4B35">
        <w:rPr>
          <w:color w:val="000000"/>
          <w:sz w:val="24"/>
          <w:szCs w:val="24"/>
        </w:rPr>
        <w:t xml:space="preserve"> </w:t>
      </w:r>
      <w:r w:rsidR="003A13B2" w:rsidRPr="006A4B35">
        <w:rPr>
          <w:color w:val="808080"/>
          <w:sz w:val="18"/>
          <w:szCs w:val="18"/>
        </w:rPr>
        <w:t>(§ 109 - § 111)</w:t>
      </w:r>
    </w:p>
    <w:p w:rsidR="003A13B2" w:rsidRPr="006A4B35" w:rsidRDefault="0033442F" w:rsidP="006A4B35">
      <w:pPr>
        <w:spacing w:after="0"/>
        <w:rPr>
          <w:color w:val="000000"/>
          <w:sz w:val="24"/>
          <w:szCs w:val="24"/>
        </w:rPr>
      </w:pPr>
      <w:r w:rsidRPr="006A4B35">
        <w:rPr>
          <w:noProof/>
          <w:color w:val="000000"/>
          <w:sz w:val="24"/>
          <w:szCs w:val="24"/>
        </w:rPr>
        <w:drawing>
          <wp:inline distT="0" distB="0" distL="0" distR="0">
            <wp:extent cx="138430" cy="138430"/>
            <wp:effectExtent l="19050" t="0" r="0" b="0"/>
            <wp:docPr id="10" name="obrázek 9" descr="Rozba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Rozbal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" w:anchor="cast9" w:history="1">
        <w:r w:rsidR="003A13B2" w:rsidRPr="006A4B35">
          <w:rPr>
            <w:color w:val="05507A"/>
            <w:sz w:val="24"/>
            <w:szCs w:val="24"/>
          </w:rPr>
          <w:t>ČÁST DEVÁTÁ - PŘEDPOKLADY PRO VÝKON ČINNOSTI V SOCIÁLNÍCH SLUŽBÁCH</w:t>
        </w:r>
      </w:hyperlink>
      <w:r w:rsidR="00B308D5" w:rsidRPr="006A4B35">
        <w:rPr>
          <w:color w:val="000000"/>
          <w:sz w:val="24"/>
          <w:szCs w:val="24"/>
        </w:rPr>
        <w:t xml:space="preserve"> </w:t>
      </w:r>
      <w:r w:rsidR="003A13B2" w:rsidRPr="006A4B35">
        <w:rPr>
          <w:color w:val="808080"/>
          <w:sz w:val="18"/>
          <w:szCs w:val="18"/>
        </w:rPr>
        <w:t>(§ 115 - § 117)</w:t>
      </w:r>
    </w:p>
    <w:p w:rsidR="003A13B2" w:rsidRPr="006A4B35" w:rsidRDefault="0033442F" w:rsidP="006A4B35">
      <w:pPr>
        <w:spacing w:after="0"/>
        <w:rPr>
          <w:color w:val="000000"/>
          <w:sz w:val="24"/>
          <w:szCs w:val="24"/>
        </w:rPr>
      </w:pPr>
      <w:r w:rsidRPr="006A4B35">
        <w:rPr>
          <w:noProof/>
          <w:color w:val="000000"/>
          <w:sz w:val="24"/>
          <w:szCs w:val="24"/>
        </w:rPr>
        <w:drawing>
          <wp:inline distT="0" distB="0" distL="0" distR="0">
            <wp:extent cx="138430" cy="138430"/>
            <wp:effectExtent l="19050" t="0" r="0" b="0"/>
            <wp:docPr id="11" name="obrázek 10" descr="Rozba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Rozbal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" w:anchor="cast10" w:history="1">
        <w:r w:rsidR="003A13B2" w:rsidRPr="006A4B35">
          <w:rPr>
            <w:color w:val="05507A"/>
            <w:sz w:val="24"/>
            <w:szCs w:val="24"/>
          </w:rPr>
          <w:t>ČÁST DESÁTÁ - AKREDITACE VZDĚLÁVACÍCH ZAŘÍZENÍ A AKREDITACE VZDĚLÁVACÍCH PROGRAMŮ</w:t>
        </w:r>
      </w:hyperlink>
      <w:r w:rsidR="00B308D5" w:rsidRPr="006A4B35">
        <w:rPr>
          <w:color w:val="000000"/>
          <w:sz w:val="24"/>
          <w:szCs w:val="24"/>
        </w:rPr>
        <w:t xml:space="preserve"> </w:t>
      </w:r>
      <w:r w:rsidR="003A13B2" w:rsidRPr="006A4B35">
        <w:rPr>
          <w:color w:val="808080"/>
          <w:sz w:val="18"/>
          <w:szCs w:val="18"/>
        </w:rPr>
        <w:t>(§ 117a - § 117e)</w:t>
      </w:r>
    </w:p>
    <w:p w:rsidR="003A13B2" w:rsidRPr="00E0000E" w:rsidRDefault="001C0F23" w:rsidP="006A4B35">
      <w:pPr>
        <w:numPr>
          <w:ilvl w:val="0"/>
          <w:numId w:val="7"/>
        </w:numPr>
        <w:spacing w:after="0"/>
        <w:rPr>
          <w:color w:val="000000"/>
          <w:sz w:val="24"/>
          <w:szCs w:val="24"/>
        </w:rPr>
      </w:pPr>
      <w:hyperlink r:id="rId18" w:anchor="cast11" w:history="1">
        <w:r w:rsidR="003A13B2" w:rsidRPr="00E0000E">
          <w:rPr>
            <w:color w:val="FF0000"/>
            <w:sz w:val="24"/>
            <w:szCs w:val="24"/>
          </w:rPr>
          <w:t>ČÁST JEDENÁCTÁ - SPOLEČNÁ, PŘECHODNÁ A ZÁVĚREČNÁ USTANOVENÍ</w:t>
        </w:r>
      </w:hyperlink>
      <w:r w:rsidR="00B308D5" w:rsidRPr="00E0000E">
        <w:rPr>
          <w:color w:val="FF0000"/>
          <w:sz w:val="24"/>
          <w:szCs w:val="24"/>
        </w:rPr>
        <w:t xml:space="preserve"> </w:t>
      </w:r>
      <w:r w:rsidR="003A13B2" w:rsidRPr="00E0000E">
        <w:rPr>
          <w:color w:val="808080"/>
          <w:sz w:val="18"/>
          <w:szCs w:val="18"/>
        </w:rPr>
        <w:t>(§ 119 - § 122)</w:t>
      </w:r>
    </w:p>
    <w:p w:rsidR="00D053E6" w:rsidRPr="006A4B35" w:rsidRDefault="00D053E6" w:rsidP="006A4B35">
      <w:pPr>
        <w:spacing w:after="0"/>
        <w:rPr>
          <w:color w:val="000000"/>
          <w:sz w:val="24"/>
          <w:szCs w:val="24"/>
        </w:rPr>
      </w:pPr>
    </w:p>
    <w:p w:rsidR="003A13B2" w:rsidRPr="006A4B35" w:rsidRDefault="003A13B2" w:rsidP="006A4B35">
      <w:pPr>
        <w:spacing w:after="0"/>
        <w:jc w:val="both"/>
        <w:rPr>
          <w:b/>
          <w:bCs/>
          <w:color w:val="FF8400"/>
          <w:sz w:val="24"/>
          <w:szCs w:val="24"/>
        </w:rPr>
      </w:pPr>
      <w:r w:rsidRPr="006A4B35">
        <w:rPr>
          <w:b/>
          <w:bCs/>
          <w:color w:val="FF8400"/>
          <w:sz w:val="24"/>
          <w:szCs w:val="24"/>
        </w:rPr>
        <w:t>§ 39</w:t>
      </w:r>
    </w:p>
    <w:p w:rsidR="003A13B2" w:rsidRPr="006A4B35" w:rsidRDefault="003A13B2" w:rsidP="006A4B35">
      <w:pPr>
        <w:spacing w:before="60" w:after="60"/>
        <w:outlineLvl w:val="2"/>
        <w:rPr>
          <w:b/>
          <w:bCs/>
          <w:color w:val="08A8F8"/>
        </w:rPr>
      </w:pPr>
      <w:r w:rsidRPr="006A4B35">
        <w:rPr>
          <w:b/>
          <w:bCs/>
          <w:color w:val="08A8F8"/>
        </w:rPr>
        <w:t>Osobní asistence</w:t>
      </w:r>
    </w:p>
    <w:p w:rsidR="003A13B2" w:rsidRPr="006A4B35" w:rsidRDefault="003A13B2" w:rsidP="006A4B35">
      <w:pPr>
        <w:spacing w:after="0"/>
        <w:jc w:val="both"/>
        <w:rPr>
          <w:color w:val="000000"/>
          <w:sz w:val="24"/>
          <w:szCs w:val="24"/>
        </w:rPr>
      </w:pPr>
      <w:bookmarkStart w:id="0" w:name="p39-1"/>
      <w:bookmarkEnd w:id="0"/>
      <w:r w:rsidRPr="006A4B35">
        <w:rPr>
          <w:b/>
          <w:bCs/>
          <w:color w:val="000000"/>
          <w:sz w:val="24"/>
          <w:szCs w:val="24"/>
        </w:rPr>
        <w:t>(1)</w:t>
      </w:r>
      <w:r w:rsidRPr="006A4B35">
        <w:rPr>
          <w:color w:val="000000"/>
          <w:sz w:val="24"/>
          <w:szCs w:val="24"/>
        </w:rPr>
        <w:t xml:space="preserve"> Osobní asistence je terénní služba poskytovaná osobám, které mají sníženou soběstačnost z důvodu věku, chronického onemocnění nebo zdravotního postižení, jejichž situace vyžaduje pomoc jiné fyzické osoby. Služba se poskytuje bez časového omezení, v přirozeném sociálním prostředí osob a při činnostech, které osoba potřebuje.</w:t>
      </w:r>
    </w:p>
    <w:p w:rsidR="003A13B2" w:rsidRPr="006A4B35" w:rsidRDefault="003A13B2" w:rsidP="006A4B35">
      <w:pPr>
        <w:spacing w:after="0"/>
        <w:jc w:val="both"/>
        <w:rPr>
          <w:color w:val="000000"/>
          <w:sz w:val="24"/>
          <w:szCs w:val="24"/>
        </w:rPr>
      </w:pPr>
      <w:bookmarkStart w:id="1" w:name="p39-2"/>
      <w:bookmarkEnd w:id="1"/>
      <w:r w:rsidRPr="006A4B35">
        <w:rPr>
          <w:b/>
          <w:bCs/>
          <w:color w:val="000000"/>
          <w:sz w:val="24"/>
          <w:szCs w:val="24"/>
        </w:rPr>
        <w:t>(2)</w:t>
      </w:r>
      <w:r w:rsidRPr="006A4B35">
        <w:rPr>
          <w:color w:val="000000"/>
          <w:sz w:val="24"/>
          <w:szCs w:val="24"/>
        </w:rPr>
        <w:t xml:space="preserve"> Služba podle odstavce 1 obsahuje zejména tyto základní činnosti:</w:t>
      </w:r>
    </w:p>
    <w:p w:rsidR="003A13B2" w:rsidRPr="00E0000E" w:rsidRDefault="003A13B2" w:rsidP="00E0000E">
      <w:pPr>
        <w:pStyle w:val="Odstavecseseznamem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</w:rPr>
      </w:pPr>
      <w:bookmarkStart w:id="2" w:name="p39-2-a"/>
      <w:bookmarkEnd w:id="2"/>
      <w:r w:rsidRPr="00E0000E">
        <w:rPr>
          <w:color w:val="000000"/>
          <w:sz w:val="24"/>
          <w:szCs w:val="24"/>
        </w:rPr>
        <w:t>pomoc při zvládání běžných úkonů péče o vlastní osobu,</w:t>
      </w:r>
    </w:p>
    <w:p w:rsidR="003A13B2" w:rsidRPr="00E0000E" w:rsidRDefault="003A13B2" w:rsidP="00E0000E">
      <w:pPr>
        <w:pStyle w:val="Odstavecseseznamem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</w:rPr>
      </w:pPr>
      <w:bookmarkStart w:id="3" w:name="p39-2-b"/>
      <w:bookmarkEnd w:id="3"/>
      <w:r w:rsidRPr="00E0000E">
        <w:rPr>
          <w:color w:val="000000"/>
          <w:sz w:val="24"/>
          <w:szCs w:val="24"/>
        </w:rPr>
        <w:t>pomoc při osobní hygieně,</w:t>
      </w:r>
    </w:p>
    <w:p w:rsidR="003A13B2" w:rsidRPr="00E0000E" w:rsidRDefault="003A13B2" w:rsidP="00E0000E">
      <w:pPr>
        <w:pStyle w:val="Odstavecseseznamem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</w:rPr>
      </w:pPr>
      <w:bookmarkStart w:id="4" w:name="p39-2-c"/>
      <w:bookmarkEnd w:id="4"/>
      <w:r w:rsidRPr="00E0000E">
        <w:rPr>
          <w:color w:val="000000"/>
          <w:sz w:val="24"/>
          <w:szCs w:val="24"/>
        </w:rPr>
        <w:t>pomoc při zajištění stravy,</w:t>
      </w:r>
    </w:p>
    <w:p w:rsidR="003A13B2" w:rsidRPr="00E0000E" w:rsidRDefault="003A13B2" w:rsidP="00E0000E">
      <w:pPr>
        <w:pStyle w:val="Odstavecseseznamem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</w:rPr>
      </w:pPr>
      <w:bookmarkStart w:id="5" w:name="p39-2-d"/>
      <w:bookmarkEnd w:id="5"/>
      <w:r w:rsidRPr="00E0000E">
        <w:rPr>
          <w:color w:val="000000"/>
          <w:sz w:val="24"/>
          <w:szCs w:val="24"/>
        </w:rPr>
        <w:t>pomoc při zajištění chodu domácnosti,</w:t>
      </w:r>
    </w:p>
    <w:p w:rsidR="003A13B2" w:rsidRPr="00E0000E" w:rsidRDefault="003A13B2" w:rsidP="00E0000E">
      <w:pPr>
        <w:pStyle w:val="Odstavecseseznamem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</w:rPr>
      </w:pPr>
      <w:bookmarkStart w:id="6" w:name="p39-2-e"/>
      <w:bookmarkEnd w:id="6"/>
      <w:r w:rsidRPr="00E0000E">
        <w:rPr>
          <w:color w:val="000000"/>
          <w:sz w:val="24"/>
          <w:szCs w:val="24"/>
        </w:rPr>
        <w:t>výchovné, vzdělávací a aktivizační činnosti,</w:t>
      </w:r>
    </w:p>
    <w:p w:rsidR="003A13B2" w:rsidRPr="00E0000E" w:rsidRDefault="003A13B2" w:rsidP="00E0000E">
      <w:pPr>
        <w:pStyle w:val="Odstavecseseznamem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</w:rPr>
      </w:pPr>
      <w:bookmarkStart w:id="7" w:name="p39-2-f"/>
      <w:bookmarkEnd w:id="7"/>
      <w:r w:rsidRPr="00E0000E">
        <w:rPr>
          <w:color w:val="000000"/>
          <w:sz w:val="24"/>
          <w:szCs w:val="24"/>
        </w:rPr>
        <w:t>zprostředkování kontaktu se společenským prostředím,</w:t>
      </w:r>
    </w:p>
    <w:p w:rsidR="003A13B2" w:rsidRPr="00E0000E" w:rsidRDefault="003A13B2" w:rsidP="00E0000E">
      <w:pPr>
        <w:pStyle w:val="Odstavecseseznamem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</w:rPr>
      </w:pPr>
      <w:bookmarkStart w:id="8" w:name="p39-2-g"/>
      <w:bookmarkEnd w:id="8"/>
      <w:r w:rsidRPr="00E0000E">
        <w:rPr>
          <w:color w:val="000000"/>
          <w:sz w:val="24"/>
          <w:szCs w:val="24"/>
        </w:rPr>
        <w:t>pomoc při uplatňování práv, oprávněných zájmů a při obstarávání osobních záležitostí.</w:t>
      </w:r>
    </w:p>
    <w:p w:rsidR="00B23BF1" w:rsidRPr="006A4B35" w:rsidRDefault="00B23BF1" w:rsidP="006A4B35">
      <w:pPr>
        <w:widowControl w:val="0"/>
        <w:autoSpaceDE w:val="0"/>
        <w:autoSpaceDN w:val="0"/>
        <w:adjustRightInd w:val="0"/>
        <w:rPr>
          <w:rFonts w:cs="Calibri"/>
          <w:b/>
          <w:color w:val="FF0000"/>
          <w:sz w:val="24"/>
          <w:szCs w:val="24"/>
        </w:rPr>
      </w:pPr>
      <w:bookmarkStart w:id="9" w:name="p40"/>
      <w:bookmarkEnd w:id="9"/>
    </w:p>
    <w:p w:rsidR="00353715" w:rsidRPr="00E0000E" w:rsidRDefault="00353715" w:rsidP="006A4B35">
      <w:pPr>
        <w:widowControl w:val="0"/>
        <w:autoSpaceDE w:val="0"/>
        <w:autoSpaceDN w:val="0"/>
        <w:adjustRightInd w:val="0"/>
        <w:rPr>
          <w:rFonts w:cs="Calibri"/>
          <w:b/>
          <w:color w:val="FF0000"/>
          <w:sz w:val="24"/>
          <w:szCs w:val="24"/>
        </w:rPr>
      </w:pPr>
      <w:r w:rsidRPr="00E0000E">
        <w:rPr>
          <w:rFonts w:cs="Calibri"/>
          <w:b/>
          <w:color w:val="FF0000"/>
          <w:sz w:val="24"/>
          <w:szCs w:val="24"/>
        </w:rPr>
        <w:t>Příspěvek na péči</w:t>
      </w:r>
    </w:p>
    <w:p w:rsidR="00DE0A23" w:rsidRPr="006A4B35" w:rsidRDefault="00DE0A23" w:rsidP="006A4B35">
      <w:pPr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  <w:r w:rsidRPr="006A4B35">
        <w:rPr>
          <w:b/>
          <w:bCs/>
          <w:sz w:val="24"/>
          <w:szCs w:val="24"/>
        </w:rPr>
        <w:t>HLAVA II</w:t>
      </w:r>
    </w:p>
    <w:p w:rsidR="00DE0A23" w:rsidRPr="006A4B35" w:rsidRDefault="00DE0A23" w:rsidP="006A4B35">
      <w:pPr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  <w:r w:rsidRPr="006A4B35">
        <w:rPr>
          <w:b/>
          <w:bCs/>
          <w:sz w:val="24"/>
          <w:szCs w:val="24"/>
        </w:rPr>
        <w:t>VÝŠE PŘÍSPĚVKU</w:t>
      </w:r>
    </w:p>
    <w:p w:rsidR="00DE0A23" w:rsidRPr="006A4B35" w:rsidRDefault="00DE0A23" w:rsidP="006A4B35">
      <w:pPr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  <w:r w:rsidRPr="006A4B35">
        <w:rPr>
          <w:b/>
          <w:bCs/>
          <w:sz w:val="24"/>
          <w:szCs w:val="24"/>
        </w:rPr>
        <w:t>§ 11</w:t>
      </w:r>
    </w:p>
    <w:p w:rsidR="00DE0A23" w:rsidRPr="006A4B35" w:rsidRDefault="00DE0A23" w:rsidP="006A4B35">
      <w:pPr>
        <w:spacing w:before="100" w:beforeAutospacing="1" w:after="100" w:afterAutospacing="1"/>
        <w:rPr>
          <w:sz w:val="24"/>
          <w:szCs w:val="24"/>
        </w:rPr>
      </w:pPr>
      <w:r w:rsidRPr="006A4B35">
        <w:rPr>
          <w:sz w:val="24"/>
          <w:szCs w:val="24"/>
        </w:rPr>
        <w:t>(1) Výše příspěvku pro osoby do 18 let věku činí za kalendářní měsíc</w:t>
      </w:r>
    </w:p>
    <w:p w:rsidR="00DE0A23" w:rsidRPr="00E0000E" w:rsidRDefault="00DE0A23" w:rsidP="00E0000E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E0000E">
        <w:rPr>
          <w:sz w:val="24"/>
          <w:szCs w:val="24"/>
        </w:rPr>
        <w:t>3 000 Kč, jde-li o stupeň I (lehká závislost),</w:t>
      </w:r>
    </w:p>
    <w:p w:rsidR="00DE0A23" w:rsidRPr="00E0000E" w:rsidRDefault="00DE0A23" w:rsidP="00E0000E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E0000E">
        <w:rPr>
          <w:sz w:val="24"/>
          <w:szCs w:val="24"/>
        </w:rPr>
        <w:t>6 000 Kč, jde-li o stupeň II (středně těžká závislost),</w:t>
      </w:r>
    </w:p>
    <w:p w:rsidR="00DE0A23" w:rsidRPr="00E0000E" w:rsidRDefault="00DE0A23" w:rsidP="00E0000E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E0000E">
        <w:rPr>
          <w:sz w:val="24"/>
          <w:szCs w:val="24"/>
        </w:rPr>
        <w:t>9 000 Kč, jde-li o stupeň III (těžká závislost),</w:t>
      </w:r>
    </w:p>
    <w:p w:rsidR="00DE0A23" w:rsidRPr="00E0000E" w:rsidRDefault="00DE0A23" w:rsidP="00E0000E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E0000E">
        <w:rPr>
          <w:sz w:val="24"/>
          <w:szCs w:val="24"/>
        </w:rPr>
        <w:t>12 000 Kč, jde-li o stupeň IV (úplná závislost).</w:t>
      </w:r>
    </w:p>
    <w:p w:rsidR="00DE0A23" w:rsidRPr="006A4B35" w:rsidRDefault="00DE0A23" w:rsidP="006A4B35">
      <w:pPr>
        <w:spacing w:before="100" w:beforeAutospacing="1" w:after="100" w:afterAutospacing="1"/>
        <w:rPr>
          <w:sz w:val="24"/>
          <w:szCs w:val="24"/>
        </w:rPr>
      </w:pPr>
      <w:r w:rsidRPr="006A4B35">
        <w:rPr>
          <w:sz w:val="24"/>
          <w:szCs w:val="24"/>
        </w:rPr>
        <w:t>(2) Výše příspěvku pro osoby starší 18 let činí za kalendářní měsíc</w:t>
      </w:r>
    </w:p>
    <w:p w:rsidR="00DE0A23" w:rsidRPr="00E0000E" w:rsidRDefault="00DE0A23" w:rsidP="00E0000E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E0000E">
        <w:rPr>
          <w:sz w:val="24"/>
          <w:szCs w:val="24"/>
        </w:rPr>
        <w:t>800 Kč, jde-li o stupeň I (lehká závislost),</w:t>
      </w:r>
    </w:p>
    <w:p w:rsidR="00DE0A23" w:rsidRPr="00E0000E" w:rsidRDefault="00DE0A23" w:rsidP="00E0000E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E0000E">
        <w:rPr>
          <w:sz w:val="24"/>
          <w:szCs w:val="24"/>
        </w:rPr>
        <w:t>4 000 Kč, jde-li o stupeň II (středně těžká závislost),</w:t>
      </w:r>
    </w:p>
    <w:p w:rsidR="00DE0A23" w:rsidRPr="00E0000E" w:rsidRDefault="00DE0A23" w:rsidP="00E0000E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E0000E">
        <w:rPr>
          <w:sz w:val="24"/>
          <w:szCs w:val="24"/>
        </w:rPr>
        <w:lastRenderedPageBreak/>
        <w:t>8 000 Kč, jde-li o stupeň III (těžká závislost),</w:t>
      </w:r>
    </w:p>
    <w:p w:rsidR="00DE0A23" w:rsidRPr="00E0000E" w:rsidRDefault="00DE0A23" w:rsidP="00E0000E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E0000E">
        <w:rPr>
          <w:sz w:val="24"/>
          <w:szCs w:val="24"/>
        </w:rPr>
        <w:t>12 000 Kč, jde-li o stupeň IV (úplná závislost).</w:t>
      </w:r>
    </w:p>
    <w:p w:rsidR="00DE0A23" w:rsidRPr="006A4B35" w:rsidRDefault="00DE0A23" w:rsidP="006A4B35">
      <w:pPr>
        <w:spacing w:before="100" w:beforeAutospacing="1" w:after="100" w:afterAutospacing="1"/>
        <w:rPr>
          <w:sz w:val="24"/>
          <w:szCs w:val="24"/>
        </w:rPr>
      </w:pPr>
      <w:r w:rsidRPr="006A4B35">
        <w:rPr>
          <w:sz w:val="24"/>
          <w:szCs w:val="24"/>
        </w:rPr>
        <w:t>(3) Částky příspěvku uvedené v odstavcích 1 a 2 se podle § 12 zvyšují o 2 000 Kč za kalendářní měsíc.</w:t>
      </w:r>
    </w:p>
    <w:p w:rsidR="00DE0A23" w:rsidRPr="006A4B35" w:rsidRDefault="00DE0A23" w:rsidP="006A4B35">
      <w:pPr>
        <w:widowControl w:val="0"/>
        <w:autoSpaceDE w:val="0"/>
        <w:autoSpaceDN w:val="0"/>
        <w:adjustRightInd w:val="0"/>
        <w:rPr>
          <w:rFonts w:cs="Calibri"/>
          <w:b/>
          <w:color w:val="FF0000"/>
          <w:sz w:val="24"/>
          <w:szCs w:val="24"/>
          <w:u w:val="single"/>
        </w:rPr>
      </w:pPr>
    </w:p>
    <w:p w:rsidR="00353715" w:rsidRPr="00E0000E" w:rsidRDefault="00353715" w:rsidP="006A4B35">
      <w:pPr>
        <w:widowControl w:val="0"/>
        <w:autoSpaceDE w:val="0"/>
        <w:autoSpaceDN w:val="0"/>
        <w:adjustRightInd w:val="0"/>
        <w:rPr>
          <w:rFonts w:cs="Calibri"/>
          <w:b/>
          <w:color w:val="FF0000"/>
          <w:sz w:val="24"/>
          <w:szCs w:val="24"/>
        </w:rPr>
      </w:pPr>
      <w:r w:rsidRPr="00E0000E">
        <w:rPr>
          <w:rFonts w:cs="Calibri"/>
          <w:b/>
          <w:color w:val="FF0000"/>
          <w:sz w:val="24"/>
          <w:szCs w:val="24"/>
        </w:rPr>
        <w:t>Úhrada poskytované péče</w:t>
      </w:r>
    </w:p>
    <w:p w:rsidR="00353715" w:rsidRPr="006A4B35" w:rsidRDefault="00353715" w:rsidP="006A4B35">
      <w:pPr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  <w:r w:rsidRPr="006A4B35">
        <w:rPr>
          <w:b/>
          <w:bCs/>
          <w:sz w:val="24"/>
          <w:szCs w:val="24"/>
        </w:rPr>
        <w:t>§ 75</w:t>
      </w:r>
    </w:p>
    <w:p w:rsidR="00353715" w:rsidRPr="006A4B35" w:rsidRDefault="00353715" w:rsidP="006A4B35">
      <w:pPr>
        <w:spacing w:before="100" w:beforeAutospacing="1" w:after="100" w:afterAutospacing="1"/>
        <w:rPr>
          <w:sz w:val="24"/>
          <w:szCs w:val="24"/>
        </w:rPr>
      </w:pPr>
      <w:r w:rsidRPr="006A4B35">
        <w:rPr>
          <w:sz w:val="24"/>
          <w:szCs w:val="24"/>
        </w:rPr>
        <w:t>(1) Za poskytování</w:t>
      </w:r>
    </w:p>
    <w:p w:rsidR="00353715" w:rsidRPr="00E0000E" w:rsidRDefault="00353715" w:rsidP="00E0000E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color w:val="FF0000"/>
          <w:sz w:val="24"/>
          <w:szCs w:val="24"/>
        </w:rPr>
      </w:pPr>
      <w:r w:rsidRPr="00E0000E">
        <w:rPr>
          <w:color w:val="FF0000"/>
          <w:sz w:val="24"/>
          <w:szCs w:val="24"/>
        </w:rPr>
        <w:t>osobní asistence (§39),</w:t>
      </w:r>
    </w:p>
    <w:p w:rsidR="00353715" w:rsidRPr="00E0000E" w:rsidRDefault="00353715" w:rsidP="00E0000E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r w:rsidRPr="00E0000E">
        <w:rPr>
          <w:sz w:val="24"/>
          <w:szCs w:val="24"/>
        </w:rPr>
        <w:t>pečovatelské služby (§40),</w:t>
      </w:r>
    </w:p>
    <w:p w:rsidR="00353715" w:rsidRPr="00E0000E" w:rsidRDefault="00353715" w:rsidP="00E0000E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r w:rsidRPr="00E0000E">
        <w:rPr>
          <w:sz w:val="24"/>
          <w:szCs w:val="24"/>
        </w:rPr>
        <w:t>tísňové péče (§41),</w:t>
      </w:r>
    </w:p>
    <w:p w:rsidR="00353715" w:rsidRPr="00E0000E" w:rsidRDefault="00353715" w:rsidP="00E0000E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r w:rsidRPr="00E0000E">
        <w:rPr>
          <w:sz w:val="24"/>
          <w:szCs w:val="24"/>
        </w:rPr>
        <w:t>průvodcovských a předčitatelských služeb (§42),</w:t>
      </w:r>
    </w:p>
    <w:p w:rsidR="00353715" w:rsidRPr="00E0000E" w:rsidRDefault="00353715" w:rsidP="00E0000E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r w:rsidRPr="00E0000E">
        <w:rPr>
          <w:sz w:val="24"/>
          <w:szCs w:val="24"/>
        </w:rPr>
        <w:t>podpory samostatného bydlení (§43),</w:t>
      </w:r>
    </w:p>
    <w:p w:rsidR="00353715" w:rsidRPr="00E0000E" w:rsidRDefault="00353715" w:rsidP="00E0000E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r w:rsidRPr="00E0000E">
        <w:rPr>
          <w:sz w:val="24"/>
          <w:szCs w:val="24"/>
        </w:rPr>
        <w:t>odlehčovacích služeb (§44),</w:t>
      </w:r>
    </w:p>
    <w:p w:rsidR="00353715" w:rsidRPr="00E0000E" w:rsidRDefault="00353715" w:rsidP="00E0000E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r w:rsidRPr="00E0000E">
        <w:rPr>
          <w:sz w:val="24"/>
          <w:szCs w:val="24"/>
        </w:rPr>
        <w:t>služeb v centrech denních služeb (§45),</w:t>
      </w:r>
    </w:p>
    <w:p w:rsidR="00353715" w:rsidRPr="00E0000E" w:rsidRDefault="00353715" w:rsidP="00E0000E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r w:rsidRPr="00E0000E">
        <w:rPr>
          <w:sz w:val="24"/>
          <w:szCs w:val="24"/>
        </w:rPr>
        <w:t>služeb v denních stacionářích (§46),</w:t>
      </w:r>
    </w:p>
    <w:p w:rsidR="00353715" w:rsidRPr="00E0000E" w:rsidRDefault="00353715" w:rsidP="00E0000E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r w:rsidRPr="00E0000E">
        <w:rPr>
          <w:sz w:val="24"/>
          <w:szCs w:val="24"/>
        </w:rPr>
        <w:t>pobytových služeb v centrech sociálně rehabilitačních služeb uvedených v §70 odst. 3,</w:t>
      </w:r>
    </w:p>
    <w:p w:rsidR="00353715" w:rsidRPr="006A4B35" w:rsidRDefault="00353715" w:rsidP="006A4B35">
      <w:pPr>
        <w:spacing w:before="100" w:beforeAutospacing="1" w:after="100" w:afterAutospacing="1"/>
        <w:rPr>
          <w:sz w:val="24"/>
          <w:szCs w:val="24"/>
        </w:rPr>
      </w:pPr>
      <w:r w:rsidRPr="006A4B35">
        <w:rPr>
          <w:sz w:val="24"/>
          <w:szCs w:val="24"/>
        </w:rPr>
        <w:t>hradí osoby úhradu za základní činnosti v rozsahu stanoveném smlouvou, není-li v odstavci 2 stanoveno jinak. Maximální výši úhrady stanoví prováděcí právní předpis.</w:t>
      </w:r>
    </w:p>
    <w:p w:rsidR="00353715" w:rsidRPr="006A4B35" w:rsidRDefault="00353715" w:rsidP="006A4B35">
      <w:pPr>
        <w:widowControl w:val="0"/>
        <w:autoSpaceDE w:val="0"/>
        <w:autoSpaceDN w:val="0"/>
        <w:adjustRightInd w:val="0"/>
        <w:rPr>
          <w:rFonts w:cs="Calibri"/>
          <w:b/>
          <w:color w:val="FF0000"/>
          <w:sz w:val="24"/>
          <w:szCs w:val="24"/>
          <w:lang w:val="en-US"/>
        </w:rPr>
      </w:pPr>
    </w:p>
    <w:sectPr w:rsidR="00353715" w:rsidRPr="006A4B35" w:rsidSect="001C0F23">
      <w:footerReference w:type="default" r:id="rId1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B35" w:rsidRDefault="006A4B35" w:rsidP="006A4B35">
      <w:pPr>
        <w:spacing w:after="0" w:line="240" w:lineRule="auto"/>
      </w:pPr>
      <w:r>
        <w:separator/>
      </w:r>
    </w:p>
  </w:endnote>
  <w:endnote w:type="continuationSeparator" w:id="0">
    <w:p w:rsidR="006A4B35" w:rsidRDefault="006A4B35" w:rsidP="006A4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B35" w:rsidRDefault="006A4B35">
    <w:pPr>
      <w:pStyle w:val="Zpat"/>
    </w:pPr>
    <w:r w:rsidRPr="006A4B35">
      <w:drawing>
        <wp:inline distT="0" distB="0" distL="0" distR="0">
          <wp:extent cx="5760720" cy="1162685"/>
          <wp:effectExtent l="19050" t="0" r="0" b="0"/>
          <wp:docPr id="1" name="obrázek 2" descr="obr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B35" w:rsidRDefault="006A4B35" w:rsidP="006A4B35">
      <w:pPr>
        <w:spacing w:after="0" w:line="240" w:lineRule="auto"/>
      </w:pPr>
      <w:r>
        <w:separator/>
      </w:r>
    </w:p>
  </w:footnote>
  <w:footnote w:type="continuationSeparator" w:id="0">
    <w:p w:rsidR="006A4B35" w:rsidRDefault="006A4B35" w:rsidP="006A4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Rozbalit" style="width:14.95pt;height:14.05pt;visibility:visible" o:bullet="t">
        <v:imagedata r:id="rId1" o:title=""/>
      </v:shape>
    </w:pict>
  </w:numPicBullet>
  <w:abstractNum w:abstractNumId="0">
    <w:nsid w:val="01280612"/>
    <w:multiLevelType w:val="hybridMultilevel"/>
    <w:tmpl w:val="80361B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47138"/>
    <w:multiLevelType w:val="multilevel"/>
    <w:tmpl w:val="8DCC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53254"/>
    <w:multiLevelType w:val="multilevel"/>
    <w:tmpl w:val="ED5E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9015C"/>
    <w:multiLevelType w:val="hybridMultilevel"/>
    <w:tmpl w:val="EAD69176"/>
    <w:lvl w:ilvl="0" w:tplc="8EE211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B7BAD"/>
    <w:multiLevelType w:val="multilevel"/>
    <w:tmpl w:val="E954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A705E4"/>
    <w:multiLevelType w:val="hybridMultilevel"/>
    <w:tmpl w:val="2F289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36604"/>
    <w:multiLevelType w:val="hybridMultilevel"/>
    <w:tmpl w:val="D73235FA"/>
    <w:lvl w:ilvl="0" w:tplc="8EE211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649A7"/>
    <w:multiLevelType w:val="multilevel"/>
    <w:tmpl w:val="7F22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EB1022"/>
    <w:multiLevelType w:val="hybridMultilevel"/>
    <w:tmpl w:val="62FA68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F09A2"/>
    <w:multiLevelType w:val="hybridMultilevel"/>
    <w:tmpl w:val="851298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11603"/>
    <w:multiLevelType w:val="hybridMultilevel"/>
    <w:tmpl w:val="25AE0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E6982"/>
    <w:multiLevelType w:val="hybridMultilevel"/>
    <w:tmpl w:val="EE8E5270"/>
    <w:lvl w:ilvl="0" w:tplc="EACA0B8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2C40F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FAEBA7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7659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57022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5F0BF4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B24C7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5726A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B90573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2">
    <w:nsid w:val="53A0788F"/>
    <w:multiLevelType w:val="multilevel"/>
    <w:tmpl w:val="981A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3B4A2A"/>
    <w:multiLevelType w:val="hybridMultilevel"/>
    <w:tmpl w:val="DDC46A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33349B"/>
    <w:multiLevelType w:val="multilevel"/>
    <w:tmpl w:val="B1DCF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12"/>
  </w:num>
  <w:num w:numId="6">
    <w:abstractNumId w:val="14"/>
  </w:num>
  <w:num w:numId="7">
    <w:abstractNumId w:val="11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  <w:num w:numId="12">
    <w:abstractNumId w:val="13"/>
  </w:num>
  <w:num w:numId="13">
    <w:abstractNumId w:val="0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41C"/>
    <w:rsid w:val="001B541C"/>
    <w:rsid w:val="001C0F23"/>
    <w:rsid w:val="0033442F"/>
    <w:rsid w:val="0034128A"/>
    <w:rsid w:val="00353715"/>
    <w:rsid w:val="003A13B2"/>
    <w:rsid w:val="006A4B35"/>
    <w:rsid w:val="007723D3"/>
    <w:rsid w:val="008B15C1"/>
    <w:rsid w:val="00B23BF1"/>
    <w:rsid w:val="00B308D5"/>
    <w:rsid w:val="00B931B5"/>
    <w:rsid w:val="00CC0DDD"/>
    <w:rsid w:val="00CE4AAE"/>
    <w:rsid w:val="00D053E6"/>
    <w:rsid w:val="00DE0A23"/>
    <w:rsid w:val="00E0000E"/>
    <w:rsid w:val="00EA1D21"/>
    <w:rsid w:val="00FC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0F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723D3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character" w:customStyle="1" w:styleId="menufont1">
    <w:name w:val="menufont1"/>
    <w:rsid w:val="007723D3"/>
    <w:rPr>
      <w:b/>
      <w:caps/>
      <w:color w:val="778899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4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B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A4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A4B35"/>
  </w:style>
  <w:style w:type="paragraph" w:styleId="Zpat">
    <w:name w:val="footer"/>
    <w:basedOn w:val="Normln"/>
    <w:link w:val="ZpatChar"/>
    <w:uiPriority w:val="99"/>
    <w:semiHidden/>
    <w:unhideWhenUsed/>
    <w:rsid w:val="006A4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A4B35"/>
  </w:style>
  <w:style w:type="paragraph" w:styleId="Odstavecseseznamem">
    <w:name w:val="List Paragraph"/>
    <w:basedOn w:val="Normln"/>
    <w:uiPriority w:val="34"/>
    <w:qFormat/>
    <w:rsid w:val="00E000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6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2234">
                      <w:marLeft w:val="0"/>
                      <w:marRight w:val="-41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2237">
                          <w:marLeft w:val="450"/>
                          <w:marRight w:val="4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8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8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6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8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8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8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6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2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07073"/>
            <w:bottom w:val="none" w:sz="0" w:space="0" w:color="auto"/>
            <w:right w:val="single" w:sz="6" w:space="0" w:color="807073"/>
          </w:divBdr>
          <w:divsChild>
            <w:div w:id="9576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2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07073"/>
            <w:bottom w:val="none" w:sz="0" w:space="0" w:color="auto"/>
            <w:right w:val="single" w:sz="6" w:space="0" w:color="807073"/>
          </w:divBdr>
          <w:divsChild>
            <w:div w:id="9576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999999"/>
                    <w:bottom w:val="none" w:sz="0" w:space="0" w:color="auto"/>
                    <w:right w:val="single" w:sz="6" w:space="4" w:color="999999"/>
                  </w:divBdr>
                </w:div>
              </w:divsChild>
            </w:div>
          </w:divsChild>
        </w:div>
      </w:divsChild>
    </w:div>
    <w:div w:id="9576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2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07073"/>
            <w:bottom w:val="none" w:sz="0" w:space="0" w:color="auto"/>
            <w:right w:val="single" w:sz="6" w:space="0" w:color="807073"/>
          </w:divBdr>
          <w:divsChild>
            <w:div w:id="9576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2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07073"/>
            <w:bottom w:val="none" w:sz="0" w:space="0" w:color="auto"/>
            <w:right w:val="single" w:sz="6" w:space="0" w:color="807073"/>
          </w:divBdr>
          <w:divsChild>
            <w:div w:id="9576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999999"/>
                    <w:bottom w:val="none" w:sz="0" w:space="0" w:color="auto"/>
                    <w:right w:val="single" w:sz="6" w:space="4" w:color="999999"/>
                  </w:divBdr>
                </w:div>
              </w:divsChild>
            </w:div>
          </w:divsChild>
        </w:div>
      </w:divsChild>
    </w:div>
    <w:div w:id="9576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2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07073"/>
            <w:bottom w:val="none" w:sz="0" w:space="0" w:color="auto"/>
            <w:right w:val="single" w:sz="6" w:space="0" w:color="807073"/>
          </w:divBdr>
          <w:divsChild>
            <w:div w:id="9576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2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07073"/>
            <w:bottom w:val="none" w:sz="0" w:space="0" w:color="auto"/>
            <w:right w:val="single" w:sz="6" w:space="0" w:color="807073"/>
          </w:divBdr>
          <w:divsChild>
            <w:div w:id="9576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8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8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8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68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68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68224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682252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68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768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8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8229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68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68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68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68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68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68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68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68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68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68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6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682302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yprolidi.cz/cs/2006-108" TargetMode="External"/><Relationship Id="rId13" Type="http://schemas.openxmlformats.org/officeDocument/2006/relationships/hyperlink" Target="http://www.zakonyprolidi.cz/cs/2006-108" TargetMode="External"/><Relationship Id="rId18" Type="http://schemas.openxmlformats.org/officeDocument/2006/relationships/hyperlink" Target="http://www.zakonyprolidi.cz/cs/2006-10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www.zakonyprolidi.cz/cs/2006-108" TargetMode="External"/><Relationship Id="rId17" Type="http://schemas.openxmlformats.org/officeDocument/2006/relationships/hyperlink" Target="http://www.zakonyprolidi.cz/cs/2006-10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yprolidi.cz/cs/2006-10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yprolidi.cz/cs/2006-10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akonyprolidi.cz/cs/2006-108" TargetMode="External"/><Relationship Id="rId10" Type="http://schemas.openxmlformats.org/officeDocument/2006/relationships/hyperlink" Target="http://www.zakonyprolidi.cz/cs/2006-10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akonyprolidi.cz/cs/2006-108" TargetMode="External"/><Relationship Id="rId14" Type="http://schemas.openxmlformats.org/officeDocument/2006/relationships/hyperlink" Target="http://www.zakonyprolidi.cz/cs/2006-10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883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maresm</dc:creator>
  <cp:lastModifiedBy>lamic</cp:lastModifiedBy>
  <cp:revision>3</cp:revision>
  <dcterms:created xsi:type="dcterms:W3CDTF">2014-01-29T13:33:00Z</dcterms:created>
  <dcterms:modified xsi:type="dcterms:W3CDTF">2014-01-29T13:48:00Z</dcterms:modified>
</cp:coreProperties>
</file>